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E864FDA" w:rsidR="00CD4C7B" w:rsidRPr="000A2C0A" w:rsidRDefault="003A41EF" w:rsidP="3C69EC69">
      <w:pPr>
        <w:pStyle w:val="Header"/>
        <w:tabs>
          <w:tab w:val="right" w:pos="9639"/>
        </w:tabs>
        <w:rPr>
          <w:i/>
          <w:sz w:val="24"/>
          <w:szCs w:val="24"/>
          <w:lang w:val="en-US"/>
        </w:rPr>
      </w:pPr>
      <w:r w:rsidRPr="009A76AA">
        <w:rPr>
          <w:noProof w:val="0"/>
          <w:sz w:val="24"/>
          <w:szCs w:val="24"/>
          <w:lang w:val="en-US"/>
        </w:rPr>
        <w:t xml:space="preserve">3GPP TSG-RAN WG2 Meeting </w:t>
      </w:r>
      <w:r w:rsidR="00F941DF" w:rsidRPr="009A76AA">
        <w:rPr>
          <w:noProof w:val="0"/>
          <w:sz w:val="24"/>
          <w:szCs w:val="24"/>
          <w:lang w:val="en-US"/>
        </w:rPr>
        <w:t>#</w:t>
      </w:r>
      <w:r w:rsidR="007C2DD0" w:rsidRPr="009A76AA">
        <w:rPr>
          <w:noProof w:val="0"/>
          <w:sz w:val="24"/>
          <w:szCs w:val="24"/>
          <w:lang w:val="en-US"/>
        </w:rPr>
        <w:t>103</w:t>
      </w:r>
      <w:r w:rsidR="008F396F" w:rsidRPr="009A76AA">
        <w:rPr>
          <w:noProof w:val="0"/>
          <w:sz w:val="24"/>
          <w:szCs w:val="24"/>
          <w:lang w:val="en-US"/>
        </w:rPr>
        <w:t>bis</w:t>
      </w:r>
      <w:r w:rsidR="00CD4C7B" w:rsidRPr="00CB5EE9">
        <w:rPr>
          <w:bCs/>
          <w:noProof w:val="0"/>
          <w:sz w:val="24"/>
          <w:szCs w:val="24"/>
          <w:lang w:val="en-US"/>
        </w:rPr>
        <w:tab/>
      </w:r>
      <w:r w:rsidR="00714618" w:rsidRPr="00714618">
        <w:rPr>
          <w:noProof w:val="0"/>
          <w:sz w:val="24"/>
          <w:szCs w:val="24"/>
          <w:lang w:val="en-US"/>
        </w:rPr>
        <w:t>R2-1814992</w:t>
      </w:r>
    </w:p>
    <w:p w14:paraId="231362B2" w14:textId="75D4A703" w:rsidR="00CD4C7B" w:rsidRPr="001B0F19" w:rsidRDefault="008F396F">
      <w:pPr>
        <w:pStyle w:val="Header"/>
        <w:tabs>
          <w:tab w:val="right" w:pos="9639"/>
        </w:tabs>
        <w:rPr>
          <w:sz w:val="24"/>
          <w:szCs w:val="24"/>
          <w:lang w:val="en-US"/>
        </w:rPr>
      </w:pPr>
      <w:r w:rsidRPr="00CB5EE9">
        <w:rPr>
          <w:rFonts w:eastAsia="SimSun"/>
          <w:noProof w:val="0"/>
          <w:sz w:val="24"/>
          <w:szCs w:val="24"/>
          <w:lang w:val="en-US" w:eastAsia="zh-CN"/>
        </w:rPr>
        <w:t>Chengdu, China, 08 - 12 October 2018</w:t>
      </w:r>
      <w:r w:rsidR="00364B41" w:rsidRPr="00CB5EE9">
        <w:rPr>
          <w:rFonts w:eastAsia="SimSun"/>
          <w:noProof w:val="0"/>
          <w:sz w:val="24"/>
          <w:szCs w:val="24"/>
          <w:lang w:val="en-US" w:eastAsia="zh-CN"/>
        </w:rPr>
        <w:tab/>
      </w:r>
    </w:p>
    <w:p w14:paraId="39BE00F6" w14:textId="77777777" w:rsidR="00CD4C7B" w:rsidRPr="00CB5EE9" w:rsidRDefault="00CD4C7B" w:rsidP="00CD4C7B">
      <w:pPr>
        <w:pStyle w:val="Header"/>
        <w:rPr>
          <w:bCs/>
          <w:noProof w:val="0"/>
          <w:sz w:val="24"/>
          <w:lang w:val="en-US"/>
        </w:rPr>
      </w:pPr>
    </w:p>
    <w:p w14:paraId="49379CFB" w14:textId="77777777" w:rsidR="00CD4C7B" w:rsidRPr="00CB5EE9" w:rsidRDefault="00CD4C7B" w:rsidP="00CD4C7B">
      <w:pPr>
        <w:pStyle w:val="Header"/>
        <w:rPr>
          <w:bCs/>
          <w:noProof w:val="0"/>
          <w:sz w:val="24"/>
          <w:lang w:val="en-US"/>
        </w:rPr>
      </w:pPr>
    </w:p>
    <w:p w14:paraId="758E2B30" w14:textId="4DBEE4E0" w:rsidR="00CD4C7B" w:rsidRPr="000A2C0A" w:rsidRDefault="00CD4C7B">
      <w:pPr>
        <w:pStyle w:val="CRCoverPage"/>
        <w:tabs>
          <w:tab w:val="left" w:pos="1985"/>
        </w:tabs>
        <w:rPr>
          <w:rFonts w:cs="Arial"/>
          <w:b/>
          <w:sz w:val="24"/>
          <w:szCs w:val="24"/>
          <w:lang w:val="en-US" w:eastAsia="ja-JP"/>
        </w:rPr>
      </w:pPr>
      <w:r w:rsidRPr="00FE076D">
        <w:rPr>
          <w:rFonts w:cs="Arial"/>
          <w:b/>
          <w:bCs/>
          <w:sz w:val="24"/>
          <w:szCs w:val="24"/>
          <w:lang w:val="en-US"/>
        </w:rPr>
        <w:t>Agenda item:</w:t>
      </w:r>
      <w:r w:rsidRPr="00CB5EE9">
        <w:rPr>
          <w:rFonts w:cs="Arial"/>
          <w:b/>
          <w:bCs/>
          <w:sz w:val="24"/>
          <w:lang w:val="en-US"/>
        </w:rPr>
        <w:tab/>
      </w:r>
      <w:r w:rsidR="00EE50F0">
        <w:rPr>
          <w:rFonts w:cs="Arial"/>
          <w:b/>
          <w:bCs/>
          <w:sz w:val="24"/>
          <w:szCs w:val="24"/>
          <w:lang w:val="en-US" w:eastAsia="ja-JP"/>
        </w:rPr>
        <w:t>11</w:t>
      </w:r>
      <w:r w:rsidR="002747EC" w:rsidRPr="00FE076D">
        <w:rPr>
          <w:rFonts w:cs="Arial"/>
          <w:b/>
          <w:bCs/>
          <w:sz w:val="24"/>
          <w:szCs w:val="24"/>
          <w:lang w:val="en-US" w:eastAsia="ja-JP"/>
        </w:rPr>
        <w:t>.</w:t>
      </w:r>
      <w:r w:rsidR="00EE50F0">
        <w:rPr>
          <w:rFonts w:cs="Arial"/>
          <w:b/>
          <w:bCs/>
          <w:sz w:val="24"/>
          <w:szCs w:val="24"/>
          <w:lang w:val="en-US" w:eastAsia="ja-JP"/>
        </w:rPr>
        <w:t>7</w:t>
      </w:r>
      <w:r w:rsidR="002747EC" w:rsidRPr="00FE076D">
        <w:rPr>
          <w:rFonts w:cs="Arial"/>
          <w:b/>
          <w:bCs/>
          <w:sz w:val="24"/>
          <w:szCs w:val="24"/>
          <w:lang w:val="en-US" w:eastAsia="ja-JP"/>
        </w:rPr>
        <w:t>.</w:t>
      </w:r>
      <w:r w:rsidR="00EE50F0">
        <w:rPr>
          <w:rFonts w:cs="Arial"/>
          <w:b/>
          <w:bCs/>
          <w:sz w:val="24"/>
          <w:szCs w:val="24"/>
          <w:lang w:val="en-US" w:eastAsia="ja-JP"/>
        </w:rPr>
        <w:t>1</w:t>
      </w:r>
    </w:p>
    <w:p w14:paraId="6A1BC0C1" w14:textId="0B7E6B2C" w:rsidR="00CD4C7B" w:rsidRPr="000A2C0A" w:rsidRDefault="00CD4C7B">
      <w:pPr>
        <w:tabs>
          <w:tab w:val="left" w:pos="1985"/>
        </w:tabs>
        <w:ind w:left="1985" w:hanging="1985"/>
        <w:rPr>
          <w:rFonts w:ascii="Arial" w:hAnsi="Arial" w:cs="Arial"/>
          <w:b/>
          <w:sz w:val="24"/>
          <w:szCs w:val="24"/>
          <w:lang w:val="en-US"/>
        </w:rPr>
      </w:pPr>
      <w:r w:rsidRPr="00FE076D">
        <w:rPr>
          <w:rFonts w:ascii="Arial" w:hAnsi="Arial" w:cs="Arial"/>
          <w:b/>
          <w:bCs/>
          <w:sz w:val="24"/>
          <w:szCs w:val="24"/>
          <w:lang w:val="en-US"/>
        </w:rPr>
        <w:t>Source:</w:t>
      </w:r>
      <w:r w:rsidRPr="00CB5EE9">
        <w:rPr>
          <w:rFonts w:ascii="Arial" w:hAnsi="Arial" w:cs="Arial"/>
          <w:b/>
          <w:bCs/>
          <w:sz w:val="24"/>
          <w:lang w:val="en-US"/>
        </w:rPr>
        <w:tab/>
      </w:r>
      <w:r w:rsidR="002740E5" w:rsidRPr="00FE076D">
        <w:rPr>
          <w:rFonts w:ascii="Arial" w:hAnsi="Arial" w:cs="Arial"/>
          <w:b/>
          <w:bCs/>
          <w:sz w:val="24"/>
          <w:szCs w:val="24"/>
          <w:lang w:val="en-US"/>
        </w:rPr>
        <w:t>Nokia, Nokia Shanghai Bell</w:t>
      </w:r>
    </w:p>
    <w:p w14:paraId="45BE90BE" w14:textId="2497C145" w:rsidR="00CD4C7B" w:rsidRPr="000A2C0A" w:rsidRDefault="00CD4C7B">
      <w:pPr>
        <w:ind w:left="1985" w:hanging="1985"/>
        <w:rPr>
          <w:rFonts w:ascii="Arial" w:hAnsi="Arial" w:cs="Arial"/>
          <w:b/>
          <w:sz w:val="24"/>
          <w:szCs w:val="24"/>
          <w:lang w:val="en-US"/>
        </w:rPr>
      </w:pPr>
      <w:r w:rsidRPr="00FE076D">
        <w:rPr>
          <w:rFonts w:ascii="Arial" w:hAnsi="Arial" w:cs="Arial"/>
          <w:b/>
          <w:bCs/>
          <w:sz w:val="24"/>
          <w:szCs w:val="24"/>
          <w:lang w:val="en-US"/>
        </w:rPr>
        <w:t>Title:</w:t>
      </w:r>
      <w:r w:rsidRPr="00CB5EE9">
        <w:rPr>
          <w:rFonts w:ascii="Arial" w:hAnsi="Arial" w:cs="Arial"/>
          <w:b/>
          <w:bCs/>
          <w:sz w:val="24"/>
          <w:lang w:val="en-US"/>
        </w:rPr>
        <w:tab/>
      </w:r>
      <w:r w:rsidR="002740E5" w:rsidRPr="00FE076D">
        <w:rPr>
          <w:rFonts w:ascii="Arial" w:hAnsi="Arial" w:cs="Arial"/>
          <w:b/>
          <w:bCs/>
          <w:sz w:val="24"/>
          <w:szCs w:val="24"/>
          <w:lang w:val="en-US"/>
        </w:rPr>
        <w:t xml:space="preserve">TSN performance </w:t>
      </w:r>
      <w:r w:rsidR="00EE50F0">
        <w:rPr>
          <w:rFonts w:ascii="Arial" w:hAnsi="Arial" w:cs="Arial"/>
          <w:b/>
          <w:bCs/>
          <w:sz w:val="24"/>
          <w:szCs w:val="24"/>
          <w:lang w:val="en-US"/>
        </w:rPr>
        <w:t xml:space="preserve">requirements </w:t>
      </w:r>
      <w:r w:rsidR="002740E5" w:rsidRPr="00FE076D">
        <w:rPr>
          <w:rFonts w:ascii="Arial" w:hAnsi="Arial" w:cs="Arial"/>
          <w:b/>
          <w:bCs/>
          <w:sz w:val="24"/>
          <w:szCs w:val="24"/>
          <w:lang w:val="en-US"/>
        </w:rPr>
        <w:t>evaluation</w:t>
      </w:r>
    </w:p>
    <w:p w14:paraId="3AC3A0B1" w14:textId="204AAC7C" w:rsidR="00CD4C7B" w:rsidRPr="000A2C0A" w:rsidRDefault="00CD4C7B">
      <w:pPr>
        <w:ind w:left="1985" w:hanging="1985"/>
        <w:rPr>
          <w:rFonts w:ascii="Arial" w:hAnsi="Arial" w:cs="Arial"/>
          <w:b/>
          <w:sz w:val="24"/>
          <w:szCs w:val="24"/>
          <w:lang w:val="en-US"/>
        </w:rPr>
      </w:pPr>
      <w:r w:rsidRPr="00FE076D">
        <w:rPr>
          <w:rFonts w:ascii="Arial" w:hAnsi="Arial" w:cs="Arial"/>
          <w:b/>
          <w:bCs/>
          <w:sz w:val="24"/>
          <w:szCs w:val="24"/>
          <w:lang w:val="en-US"/>
        </w:rPr>
        <w:t>WID/SID:</w:t>
      </w:r>
      <w:r w:rsidRPr="00CB5EE9">
        <w:rPr>
          <w:rFonts w:ascii="Arial" w:hAnsi="Arial" w:cs="Arial"/>
          <w:b/>
          <w:bCs/>
          <w:sz w:val="24"/>
          <w:lang w:val="en-US"/>
        </w:rPr>
        <w:tab/>
      </w:r>
      <w:r w:rsidR="00AA6F5F" w:rsidRPr="00FE076D">
        <w:rPr>
          <w:rFonts w:ascii="Arial" w:hAnsi="Arial" w:cs="Arial"/>
          <w:b/>
          <w:bCs/>
          <w:sz w:val="24"/>
          <w:szCs w:val="24"/>
          <w:lang w:val="en-US"/>
        </w:rPr>
        <w:t>FS_NR_IIOT</w:t>
      </w:r>
      <w:r w:rsidR="00112F1A" w:rsidRPr="00FE076D">
        <w:rPr>
          <w:rFonts w:ascii="Arial" w:hAnsi="Arial" w:cs="Arial"/>
          <w:b/>
          <w:bCs/>
          <w:sz w:val="24"/>
          <w:szCs w:val="24"/>
          <w:lang w:val="en-US"/>
        </w:rPr>
        <w:t xml:space="preserve"> </w:t>
      </w:r>
      <w:r w:rsidR="00D80795" w:rsidRPr="00FE076D">
        <w:rPr>
          <w:rFonts w:ascii="Arial" w:hAnsi="Arial" w:cs="Arial"/>
          <w:b/>
          <w:bCs/>
          <w:sz w:val="24"/>
          <w:szCs w:val="24"/>
          <w:lang w:val="en-US"/>
        </w:rPr>
        <w:t>-</w:t>
      </w:r>
      <w:r w:rsidRPr="00FE076D">
        <w:rPr>
          <w:rFonts w:ascii="Arial" w:hAnsi="Arial" w:cs="Arial"/>
          <w:b/>
          <w:bCs/>
          <w:sz w:val="24"/>
          <w:szCs w:val="24"/>
          <w:lang w:val="en-US"/>
        </w:rPr>
        <w:t xml:space="preserve"> Release</w:t>
      </w:r>
      <w:r w:rsidR="00D80795" w:rsidRPr="00163104">
        <w:rPr>
          <w:rFonts w:ascii="Arial" w:hAnsi="Arial" w:cs="Arial"/>
          <w:b/>
          <w:bCs/>
          <w:sz w:val="24"/>
          <w:szCs w:val="24"/>
          <w:lang w:val="en-US"/>
        </w:rPr>
        <w:t xml:space="preserve"> </w:t>
      </w:r>
      <w:r w:rsidR="00AA6F5F" w:rsidRPr="00163104">
        <w:rPr>
          <w:rFonts w:ascii="Arial" w:hAnsi="Arial" w:cs="Arial"/>
          <w:b/>
          <w:bCs/>
          <w:sz w:val="24"/>
          <w:szCs w:val="24"/>
          <w:lang w:val="en-US"/>
        </w:rPr>
        <w:t>16</w:t>
      </w:r>
    </w:p>
    <w:p w14:paraId="7DF86DB4" w14:textId="77777777" w:rsidR="00CD4C7B" w:rsidRPr="000A2C0A" w:rsidRDefault="00CD4C7B">
      <w:pPr>
        <w:tabs>
          <w:tab w:val="left" w:pos="1985"/>
        </w:tabs>
        <w:rPr>
          <w:rFonts w:ascii="Arial" w:hAnsi="Arial" w:cs="Arial"/>
          <w:b/>
          <w:sz w:val="24"/>
          <w:szCs w:val="24"/>
          <w:lang w:val="en-US"/>
        </w:rPr>
      </w:pPr>
      <w:r w:rsidRPr="00FE076D">
        <w:rPr>
          <w:rFonts w:ascii="Arial" w:hAnsi="Arial" w:cs="Arial"/>
          <w:b/>
          <w:bCs/>
          <w:sz w:val="24"/>
          <w:szCs w:val="24"/>
          <w:lang w:val="en-US"/>
        </w:rPr>
        <w:t>Document for:</w:t>
      </w:r>
      <w:r w:rsidRPr="00CB5EE9">
        <w:rPr>
          <w:rFonts w:ascii="Arial" w:hAnsi="Arial" w:cs="Arial"/>
          <w:b/>
          <w:bCs/>
          <w:sz w:val="24"/>
          <w:lang w:val="en-US"/>
        </w:rPr>
        <w:tab/>
      </w:r>
      <w:r w:rsidRPr="00FE076D">
        <w:rPr>
          <w:rFonts w:ascii="Arial" w:hAnsi="Arial" w:cs="Arial"/>
          <w:b/>
          <w:bCs/>
          <w:sz w:val="24"/>
          <w:szCs w:val="24"/>
          <w:lang w:val="en-US"/>
        </w:rPr>
        <w:t>Discussion and Decision</w:t>
      </w:r>
    </w:p>
    <w:p w14:paraId="3E959691" w14:textId="77777777" w:rsidR="00CD4C7B" w:rsidRPr="00CB5EE9" w:rsidRDefault="00CD4C7B" w:rsidP="00CD4C7B">
      <w:pPr>
        <w:pStyle w:val="Heading1"/>
        <w:rPr>
          <w:lang w:val="en-US"/>
        </w:rPr>
      </w:pPr>
      <w:r w:rsidRPr="00CB5EE9">
        <w:rPr>
          <w:lang w:val="en-US"/>
        </w:rPr>
        <w:t>1</w:t>
      </w:r>
      <w:r w:rsidRPr="00CB5EE9">
        <w:rPr>
          <w:lang w:val="en-US"/>
        </w:rPr>
        <w:tab/>
      </w:r>
      <w:r w:rsidR="0056573F" w:rsidRPr="00CB5EE9">
        <w:rPr>
          <w:lang w:val="en-US"/>
        </w:rPr>
        <w:t>Introduction</w:t>
      </w:r>
    </w:p>
    <w:p w14:paraId="55739B6C" w14:textId="56C44D72" w:rsidR="006A26C9" w:rsidRPr="00CB5EE9" w:rsidRDefault="00F75D79" w:rsidP="006A40DE">
      <w:pPr>
        <w:rPr>
          <w:lang w:val="en-US"/>
        </w:rPr>
      </w:pPr>
      <w:r>
        <w:rPr>
          <w:lang w:val="en-US"/>
        </w:rPr>
        <w:t>According to the decision from RAN</w:t>
      </w:r>
      <w:r w:rsidR="00FE345F">
        <w:rPr>
          <w:lang w:val="en-US"/>
        </w:rPr>
        <w:t xml:space="preserve"> plenary and according to the updated SID for NR Industrial IoT [1], during the RAN2#103bis meeting, RAN2 should treat the LS from SA2 ([2])</w:t>
      </w:r>
      <w:r w:rsidR="00613EA6">
        <w:rPr>
          <w:lang w:val="en-US"/>
        </w:rPr>
        <w:t>.</w:t>
      </w:r>
      <w:r w:rsidR="00FE345F">
        <w:rPr>
          <w:lang w:val="en-US"/>
        </w:rPr>
        <w:t xml:space="preserve"> </w:t>
      </w:r>
      <w:r w:rsidR="00613EA6">
        <w:rPr>
          <w:lang w:val="en-US"/>
        </w:rPr>
        <w:t>In the LS</w:t>
      </w:r>
      <w:r w:rsidR="00444DD4">
        <w:rPr>
          <w:lang w:val="en-US"/>
        </w:rPr>
        <w:t>,</w:t>
      </w:r>
      <w:r w:rsidR="00613EA6">
        <w:rPr>
          <w:lang w:val="en-US"/>
        </w:rPr>
        <w:t xml:space="preserve"> </w:t>
      </w:r>
      <w:r w:rsidR="00FE345F">
        <w:rPr>
          <w:lang w:val="en-US"/>
        </w:rPr>
        <w:t xml:space="preserve">RAN WGs are requested to perform an analysis of whether NR is able to meet the requirements to support TSN networks as outlined in </w:t>
      </w:r>
      <w:r w:rsidR="00FE345F" w:rsidRPr="00997587">
        <w:rPr>
          <w:lang w:val="en-US"/>
        </w:rPr>
        <w:t xml:space="preserve">TR 22.804 clause 8.1 ( [3] ). </w:t>
      </w:r>
      <w:r w:rsidR="007F2534" w:rsidRPr="00997587">
        <w:rPr>
          <w:lang w:val="en-US"/>
        </w:rPr>
        <w:t xml:space="preserve">The requirements can be divided into two </w:t>
      </w:r>
      <w:r w:rsidR="006A40DE" w:rsidRPr="00997587">
        <w:rPr>
          <w:lang w:val="en-US"/>
        </w:rPr>
        <w:t>main co</w:t>
      </w:r>
      <w:bookmarkStart w:id="0" w:name="_GoBack"/>
      <w:bookmarkEnd w:id="0"/>
      <w:r w:rsidR="006A40DE" w:rsidRPr="00997587">
        <w:rPr>
          <w:lang w:val="en-US"/>
        </w:rPr>
        <w:t xml:space="preserve">mponents: performance and synchronization and their analysis </w:t>
      </w:r>
      <w:r w:rsidR="003E52FF" w:rsidRPr="00997587">
        <w:rPr>
          <w:lang w:val="en-US"/>
        </w:rPr>
        <w:t xml:space="preserve">needs </w:t>
      </w:r>
      <w:r w:rsidR="006A40DE" w:rsidRPr="00997587">
        <w:rPr>
          <w:lang w:val="en-US"/>
        </w:rPr>
        <w:t xml:space="preserve">an effort from RAN1, RAN2 and RAN3. This paper first discusses how to interpret the </w:t>
      </w:r>
      <w:r w:rsidR="00C51732">
        <w:rPr>
          <w:lang w:val="en-US"/>
        </w:rPr>
        <w:t xml:space="preserve">performance </w:t>
      </w:r>
      <w:r w:rsidR="006A40DE" w:rsidRPr="00997587">
        <w:rPr>
          <w:lang w:val="en-US"/>
        </w:rPr>
        <w:t xml:space="preserve">requirements and proposes a way forward on how to split the work between the Work Groups and how to proceed with the </w:t>
      </w:r>
      <w:r w:rsidR="006A40DE" w:rsidRPr="00840293">
        <w:rPr>
          <w:lang w:val="en-US"/>
        </w:rPr>
        <w:t>analysis, keeping in mind also the work being done as part of the L1 URLLC enhancements.</w:t>
      </w:r>
      <w:r w:rsidR="006A40DE" w:rsidRPr="00CB5EE9">
        <w:rPr>
          <w:lang w:val="en-US"/>
        </w:rPr>
        <w:t xml:space="preserve"> </w:t>
      </w:r>
    </w:p>
    <w:p w14:paraId="127ACA6D" w14:textId="7D7EF281" w:rsidR="00CD4C7B" w:rsidRDefault="00CD4C7B" w:rsidP="00CD4C7B">
      <w:pPr>
        <w:pStyle w:val="Heading1"/>
        <w:rPr>
          <w:lang w:val="en-US"/>
        </w:rPr>
      </w:pPr>
      <w:r w:rsidRPr="00CB5EE9">
        <w:rPr>
          <w:lang w:val="en-US"/>
        </w:rPr>
        <w:t>2</w:t>
      </w:r>
      <w:r w:rsidRPr="00CB5EE9">
        <w:rPr>
          <w:lang w:val="en-US"/>
        </w:rPr>
        <w:tab/>
      </w:r>
      <w:r w:rsidR="00BC70CB">
        <w:rPr>
          <w:lang w:val="en-US"/>
        </w:rPr>
        <w:t xml:space="preserve">Introduction to </w:t>
      </w:r>
      <w:r w:rsidR="00E63A89">
        <w:rPr>
          <w:lang w:val="en-US"/>
        </w:rPr>
        <w:t>5G</w:t>
      </w:r>
      <w:r w:rsidR="004F7E29">
        <w:rPr>
          <w:lang w:val="en-US"/>
        </w:rPr>
        <w:t>S</w:t>
      </w:r>
      <w:r w:rsidR="00E63A89">
        <w:rPr>
          <w:lang w:val="en-US"/>
        </w:rPr>
        <w:t xml:space="preserve"> TSN</w:t>
      </w:r>
      <w:r w:rsidR="004F7E29">
        <w:rPr>
          <w:lang w:val="en-US"/>
        </w:rPr>
        <w:t xml:space="preserve"> support</w:t>
      </w:r>
    </w:p>
    <w:p w14:paraId="5AEA0FAE" w14:textId="3A78BA12" w:rsidR="00F15791" w:rsidRPr="001B0F19" w:rsidRDefault="008E6007" w:rsidP="001B0F19">
      <w:pPr>
        <w:rPr>
          <w:lang w:val="en-US"/>
        </w:rPr>
      </w:pPr>
      <w:r>
        <w:rPr>
          <w:lang w:val="en-US"/>
        </w:rPr>
        <w:t xml:space="preserve">Use-cases for 5GS TSN support are defined in </w:t>
      </w:r>
      <w:r w:rsidR="00476BEC" w:rsidRPr="00E40B0F">
        <w:rPr>
          <w:lang w:val="en-US"/>
        </w:rPr>
        <w:t>TR 22.804</w:t>
      </w:r>
      <w:r>
        <w:rPr>
          <w:lang w:val="en-US"/>
        </w:rPr>
        <w:t xml:space="preserve"> by means of E2E performance requirements, and the </w:t>
      </w:r>
      <w:r w:rsidR="001A15B8">
        <w:rPr>
          <w:lang w:val="en-US"/>
        </w:rPr>
        <w:t xml:space="preserve">objective </w:t>
      </w:r>
      <w:r w:rsidR="00070F3E">
        <w:rPr>
          <w:lang w:val="en-US"/>
        </w:rPr>
        <w:t xml:space="preserve">of the LS </w:t>
      </w:r>
      <w:r w:rsidR="00444DD4">
        <w:rPr>
          <w:lang w:val="en-US"/>
        </w:rPr>
        <w:t>to</w:t>
      </w:r>
      <w:r w:rsidR="00070F3E">
        <w:rPr>
          <w:lang w:val="en-US"/>
        </w:rPr>
        <w:t xml:space="preserve"> RAN WGs </w:t>
      </w:r>
      <w:r w:rsidR="001A15B8">
        <w:rPr>
          <w:lang w:val="en-US"/>
        </w:rPr>
        <w:t xml:space="preserve">is to break down those requirements to the NR level. </w:t>
      </w:r>
      <w:r w:rsidR="00EE3417">
        <w:rPr>
          <w:lang w:val="en-US"/>
        </w:rPr>
        <w:t>To understand the relation between NR and E2E requirements</w:t>
      </w:r>
      <w:r w:rsidR="00070F3E">
        <w:rPr>
          <w:lang w:val="en-US"/>
        </w:rPr>
        <w:t>, the target deployment as well as the overall integration architecture must be understood</w:t>
      </w:r>
      <w:r w:rsidR="001C178F">
        <w:rPr>
          <w:lang w:val="en-US"/>
        </w:rPr>
        <w:t>.</w:t>
      </w:r>
      <w:r w:rsidR="004D5601">
        <w:rPr>
          <w:lang w:val="en-US"/>
        </w:rPr>
        <w:t xml:space="preserve"> </w:t>
      </w:r>
      <w:r w:rsidR="005D0B56">
        <w:rPr>
          <w:lang w:val="en-US"/>
        </w:rPr>
        <w:t xml:space="preserve">In this section we focus entirely on the user plane and integration requirements while the following section deals with the stringent synchronization requirements of </w:t>
      </w:r>
      <w:r w:rsidR="0008063B">
        <w:rPr>
          <w:lang w:val="en-US"/>
        </w:rPr>
        <w:t>5G TSN support.</w:t>
      </w:r>
    </w:p>
    <w:p w14:paraId="3522F291" w14:textId="63F1746B" w:rsidR="0063425E" w:rsidRPr="007C5E2C" w:rsidRDefault="0063425E" w:rsidP="0063425E">
      <w:pPr>
        <w:pStyle w:val="Heading2"/>
        <w:rPr>
          <w:lang w:val="en-US"/>
        </w:rPr>
      </w:pPr>
      <w:r>
        <w:rPr>
          <w:lang w:val="en-US"/>
        </w:rPr>
        <w:t>2.</w:t>
      </w:r>
      <w:r w:rsidR="00D022B3">
        <w:rPr>
          <w:lang w:val="en-US"/>
        </w:rPr>
        <w:t>1</w:t>
      </w:r>
      <w:r>
        <w:rPr>
          <w:lang w:val="en-US"/>
        </w:rPr>
        <w:tab/>
        <w:t>5GS integration into TSN networks</w:t>
      </w:r>
    </w:p>
    <w:p w14:paraId="18C063C5" w14:textId="77777777" w:rsidR="0063425E" w:rsidRDefault="0063425E" w:rsidP="0063425E">
      <w:pPr>
        <w:rPr>
          <w:lang w:val="en-US"/>
        </w:rPr>
      </w:pPr>
      <w:r w:rsidRPr="00997587">
        <w:rPr>
          <w:lang w:val="en-US"/>
        </w:rPr>
        <w:t>To facilitate and accelerate the insertion of the 5G system into industrial environments, it is a target to have seamless integration and interplay with existing Industrial Ethernet technologies</w:t>
      </w:r>
      <w:r w:rsidRPr="00E40B0F">
        <w:rPr>
          <w:lang w:val="en-US"/>
        </w:rPr>
        <w:t xml:space="preserve">, </w:t>
      </w:r>
      <w:r>
        <w:rPr>
          <w:lang w:val="en-US"/>
        </w:rPr>
        <w:t xml:space="preserve">Time Sensitive Networking (TSN) being the main focus in SA2. TSN is a </w:t>
      </w:r>
      <w:r w:rsidRPr="00A22BF8">
        <w:rPr>
          <w:lang w:val="en-US"/>
        </w:rPr>
        <w:t xml:space="preserve">set of standards </w:t>
      </w:r>
      <w:r>
        <w:rPr>
          <w:lang w:val="en-US"/>
        </w:rPr>
        <w:t>that</w:t>
      </w:r>
      <w:r w:rsidRPr="00A22BF8">
        <w:rPr>
          <w:lang w:val="en-US"/>
        </w:rPr>
        <w:t xml:space="preserve"> define mechanisms for the time-sensitive (i.e. deterministic) transmission of data over Ethernet networks</w:t>
      </w:r>
      <w:r>
        <w:rPr>
          <w:lang w:val="en-US"/>
        </w:rPr>
        <w:t>. It is</w:t>
      </w:r>
      <w:r w:rsidRPr="00A22BF8">
        <w:rPr>
          <w:lang w:val="en-US"/>
        </w:rPr>
        <w:t xml:space="preserve"> under development by the Time-Sensitive Networking task group of the IEEE 802.1 working group.</w:t>
      </w:r>
      <w:r>
        <w:rPr>
          <w:lang w:val="en-US"/>
        </w:rPr>
        <w:t xml:space="preserve"> </w:t>
      </w:r>
    </w:p>
    <w:p w14:paraId="12BCE9F6" w14:textId="43DBE302" w:rsidR="00585453" w:rsidRDefault="0064045C" w:rsidP="0063425E">
      <w:pPr>
        <w:rPr>
          <w:lang w:val="en-US"/>
        </w:rPr>
      </w:pPr>
      <w:r>
        <w:t>Figure 1</w:t>
      </w:r>
      <w:r w:rsidR="0063425E">
        <w:rPr>
          <w:lang w:val="en-US"/>
        </w:rPr>
        <w:t xml:space="preserve"> shows an example TSN network architecture. It consists of end stations (also known as </w:t>
      </w:r>
      <w:r w:rsidR="0063425E" w:rsidRPr="00FE076D">
        <w:rPr>
          <w:i/>
          <w:iCs/>
          <w:lang w:val="en-US"/>
        </w:rPr>
        <w:t>talkers</w:t>
      </w:r>
      <w:r w:rsidR="0063425E">
        <w:rPr>
          <w:lang w:val="en-US"/>
        </w:rPr>
        <w:t xml:space="preserve"> or </w:t>
      </w:r>
      <w:r w:rsidR="0063425E" w:rsidRPr="00FE076D">
        <w:rPr>
          <w:i/>
          <w:iCs/>
          <w:lang w:val="en-US"/>
        </w:rPr>
        <w:t>listeners</w:t>
      </w:r>
      <w:r w:rsidR="0063425E">
        <w:rPr>
          <w:lang w:val="en-US"/>
        </w:rPr>
        <w:t xml:space="preserve">) that are inter-connected to each other via one or multiple Ethernet bridges with time-sensitive </w:t>
      </w:r>
      <w:r w:rsidR="0063425E" w:rsidRPr="00A22BF8">
        <w:rPr>
          <w:lang w:val="en-US"/>
        </w:rPr>
        <w:t>(deterministic) transmission</w:t>
      </w:r>
      <w:r w:rsidR="0063425E">
        <w:rPr>
          <w:lang w:val="en-US"/>
        </w:rPr>
        <w:t xml:space="preserve"> capabilities. In the depicted architecture, the Centralized User Configuration (CUC) node defines the desired data flows between a talker and one or multiple listener(s), e.g. packet size, transmission periodicity and required latency. This is often done manually by an operator at the industrial premises. The combined requirements for all TSN flows are then received at the Centralized Network Controller (CNC), which translates them into detailed transmit/receive schedules for the egress/ingress points of each of the TSN bridges involved in the communication. The CNC scheduling decisions are based on a-priori collected knowledge of the underlying network topology as well as the performance and functional capabilities of each network node. </w:t>
      </w:r>
      <w:r w:rsidR="005B3A88">
        <w:rPr>
          <w:lang w:val="en-US"/>
        </w:rPr>
        <w:t>Alternatively, distributed or hybrid TSN configuration methods are possible but are not considered here.</w:t>
      </w:r>
    </w:p>
    <w:p w14:paraId="12A9AB8D" w14:textId="77777777" w:rsidR="0063425E" w:rsidRDefault="0063425E" w:rsidP="0063425E">
      <w:pPr>
        <w:keepNext/>
        <w:jc w:val="center"/>
      </w:pPr>
      <w:r>
        <w:rPr>
          <w:noProof/>
          <w:lang w:val="en-US"/>
        </w:rPr>
        <w:lastRenderedPageBreak/>
        <w:drawing>
          <wp:inline distT="0" distB="0" distL="0" distR="0" wp14:anchorId="7F85DAA9" wp14:editId="4D228BE4">
            <wp:extent cx="2981092" cy="2756321"/>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96270" cy="2770354"/>
                    </a:xfrm>
                    <a:prstGeom prst="rect">
                      <a:avLst/>
                    </a:prstGeom>
                    <a:noFill/>
                  </pic:spPr>
                </pic:pic>
              </a:graphicData>
            </a:graphic>
          </wp:inline>
        </w:drawing>
      </w:r>
    </w:p>
    <w:p w14:paraId="1226FBCB" w14:textId="5E33F090" w:rsidR="0063425E" w:rsidRPr="00E40B0F" w:rsidRDefault="0063425E" w:rsidP="00585400">
      <w:pPr>
        <w:pStyle w:val="TF"/>
        <w:rPr>
          <w:lang w:val="en-US"/>
        </w:rPr>
      </w:pPr>
      <w:r>
        <w:t>Figure</w:t>
      </w:r>
      <w:r w:rsidR="0064045C">
        <w:t xml:space="preserve"> 1</w:t>
      </w:r>
      <w:r>
        <w:t xml:space="preserve">: Example of TSN architecture according to the fully centralized model (cc. </w:t>
      </w:r>
      <w:r w:rsidRPr="00A72B14">
        <w:t>IEEE 802.1Qcc</w:t>
      </w:r>
      <w:r>
        <w:t>)</w:t>
      </w:r>
    </w:p>
    <w:p w14:paraId="7C965DBB" w14:textId="6C2628EF" w:rsidR="0063425E" w:rsidRDefault="00783A13" w:rsidP="0063425E">
      <w:pPr>
        <w:rPr>
          <w:lang w:val="en-US"/>
        </w:rPr>
      </w:pPr>
      <w:r>
        <w:rPr>
          <w:lang w:val="en-US"/>
        </w:rPr>
        <w:t>In the following</w:t>
      </w:r>
      <w:r w:rsidR="0064045C">
        <w:rPr>
          <w:lang w:val="en-US"/>
        </w:rPr>
        <w:t xml:space="preserve"> sub-sections</w:t>
      </w:r>
      <w:r>
        <w:rPr>
          <w:lang w:val="en-US"/>
        </w:rPr>
        <w:t xml:space="preserve">, the different options for integration of </w:t>
      </w:r>
      <w:r w:rsidR="0063425E">
        <w:rPr>
          <w:lang w:val="en-US"/>
        </w:rPr>
        <w:t xml:space="preserve">5GS into TSN </w:t>
      </w:r>
      <w:r>
        <w:rPr>
          <w:lang w:val="en-US"/>
        </w:rPr>
        <w:t xml:space="preserve">networks </w:t>
      </w:r>
      <w:r w:rsidR="0063425E">
        <w:rPr>
          <w:lang w:val="en-US"/>
        </w:rPr>
        <w:t>considered in SA2</w:t>
      </w:r>
      <w:r>
        <w:rPr>
          <w:lang w:val="en-US"/>
        </w:rPr>
        <w:t xml:space="preserve"> are </w:t>
      </w:r>
      <w:r w:rsidR="0064045C">
        <w:rPr>
          <w:lang w:val="en-US"/>
        </w:rPr>
        <w:t>shortly summarized</w:t>
      </w:r>
      <w:r>
        <w:rPr>
          <w:lang w:val="en-US"/>
        </w:rPr>
        <w:t>.</w:t>
      </w:r>
    </w:p>
    <w:p w14:paraId="765BB735" w14:textId="66070268" w:rsidR="0063425E" w:rsidRDefault="0063425E" w:rsidP="0063425E">
      <w:pPr>
        <w:pStyle w:val="Heading3"/>
        <w:rPr>
          <w:lang w:val="en-US"/>
        </w:rPr>
      </w:pPr>
      <w:r>
        <w:rPr>
          <w:lang w:val="en-US"/>
        </w:rPr>
        <w:t>2.</w:t>
      </w:r>
      <w:r w:rsidR="00D022B3">
        <w:rPr>
          <w:lang w:val="en-US"/>
        </w:rPr>
        <w:t>1</w:t>
      </w:r>
      <w:r>
        <w:rPr>
          <w:lang w:val="en-US"/>
        </w:rPr>
        <w:t>.1</w:t>
      </w:r>
      <w:r>
        <w:rPr>
          <w:lang w:val="en-US"/>
        </w:rPr>
        <w:tab/>
        <w:t>5GS a</w:t>
      </w:r>
      <w:r w:rsidR="1C561F33">
        <w:rPr>
          <w:lang w:val="en-US"/>
        </w:rPr>
        <w:t xml:space="preserve">ppearing </w:t>
      </w:r>
      <w:r>
        <w:rPr>
          <w:lang w:val="en-US"/>
        </w:rPr>
        <w:t xml:space="preserve">as </w:t>
      </w:r>
      <w:r w:rsidR="000270BF">
        <w:rPr>
          <w:lang w:val="en-US"/>
        </w:rPr>
        <w:t xml:space="preserve">Ethernet </w:t>
      </w:r>
      <w:r>
        <w:rPr>
          <w:lang w:val="en-US"/>
        </w:rPr>
        <w:t>link</w:t>
      </w:r>
      <w:r w:rsidR="22E18F0D">
        <w:rPr>
          <w:lang w:val="en-US"/>
        </w:rPr>
        <w:t xml:space="preserve">(s) </w:t>
      </w:r>
    </w:p>
    <w:p w14:paraId="337118AE" w14:textId="0EFD3CEF" w:rsidR="001526BD" w:rsidRDefault="00FD343E" w:rsidP="001B0F19">
      <w:pPr>
        <w:rPr>
          <w:lang w:val="en-US"/>
        </w:rPr>
      </w:pPr>
      <w:r>
        <w:rPr>
          <w:lang w:val="en-US"/>
        </w:rPr>
        <w:t xml:space="preserve">In a first option, E2E 5GS system may mimic </w:t>
      </w:r>
      <w:r w:rsidR="5706D2AD">
        <w:rPr>
          <w:lang w:val="en-US"/>
        </w:rPr>
        <w:t xml:space="preserve">for each PDU session </w:t>
      </w:r>
      <w:r>
        <w:rPr>
          <w:lang w:val="en-US"/>
        </w:rPr>
        <w:t>an Ethernet cable, e.g. present to the connected system (on both UE</w:t>
      </w:r>
      <w:r w:rsidR="0064045C">
        <w:rPr>
          <w:lang w:val="en-US"/>
        </w:rPr>
        <w:t xml:space="preserve"> </w:t>
      </w:r>
      <w:r>
        <w:rPr>
          <w:lang w:val="en-US"/>
        </w:rPr>
        <w:t xml:space="preserve">and UPF side) a </w:t>
      </w:r>
      <w:r w:rsidR="00040A92">
        <w:rPr>
          <w:lang w:val="en-US"/>
        </w:rPr>
        <w:t xml:space="preserve">fixed delay and bandwidth model. </w:t>
      </w:r>
      <w:r w:rsidR="002A0892">
        <w:rPr>
          <w:lang w:val="en-US"/>
        </w:rPr>
        <w:t xml:space="preserve">As shown in </w:t>
      </w:r>
      <w:r w:rsidR="0064045C">
        <w:rPr>
          <w:lang w:val="en-US"/>
        </w:rPr>
        <w:t>F</w:t>
      </w:r>
      <w:r w:rsidR="002A0892">
        <w:rPr>
          <w:lang w:val="en-US"/>
        </w:rPr>
        <w:t>igure</w:t>
      </w:r>
      <w:r w:rsidR="0064045C">
        <w:rPr>
          <w:lang w:val="en-US"/>
        </w:rPr>
        <w:t xml:space="preserve"> 2</w:t>
      </w:r>
      <w:r w:rsidR="002A0892">
        <w:rPr>
          <w:lang w:val="en-US"/>
        </w:rPr>
        <w:t xml:space="preserve">, the link goes from the reference points N6 (UPF side) to a reference point N60 (UE side), where the latter is under consideration in SA2. </w:t>
      </w:r>
      <w:r w:rsidR="00BA6C2B">
        <w:rPr>
          <w:lang w:val="en-US"/>
        </w:rPr>
        <w:t>It forms the simple method of transparent integration</w:t>
      </w:r>
      <w:r w:rsidR="6ABD37EF">
        <w:rPr>
          <w:lang w:val="en-US"/>
        </w:rPr>
        <w:t>.</w:t>
      </w:r>
      <w:r w:rsidR="00BA6C2B">
        <w:rPr>
          <w:lang w:val="en-US"/>
        </w:rPr>
        <w:t xml:space="preserve"> </w:t>
      </w:r>
      <w:r w:rsidR="00040A92">
        <w:rPr>
          <w:lang w:val="en-US"/>
        </w:rPr>
        <w:t xml:space="preserve">There are many techniques with Industrial Ethernet systems that rely on consistent behavior of a cable not to register as faulty and the 5GS deployment must adhere to such </w:t>
      </w:r>
      <w:r w:rsidR="3C69EC69">
        <w:rPr>
          <w:lang w:val="en-US"/>
        </w:rPr>
        <w:t xml:space="preserve">challenging </w:t>
      </w:r>
      <w:r w:rsidR="00040A92">
        <w:rPr>
          <w:lang w:val="en-US"/>
        </w:rPr>
        <w:t xml:space="preserve">requirements. </w:t>
      </w:r>
      <w:r w:rsidR="001526BD">
        <w:rPr>
          <w:lang w:val="en-US"/>
        </w:rPr>
        <w:t xml:space="preserve">As example, the TTI time-resolution of the 5GS is very coarse compared to the resolution and time dispersion of a GbE connection, and thus some de-jittering elements (or cable adapters) will in principle be needed for the N60 and N6 interfaces. Such de-jittering functions may be deployed in the UE or UPF or could instead be external adapters outside of N6 and N60 interfaces, e.g. specified outside of 3GPP. </w:t>
      </w:r>
      <w:r w:rsidR="0064045C">
        <w:rPr>
          <w:lang w:val="en-US"/>
        </w:rPr>
        <w:t>The synchronization solution will be important to monitor this 5GS E2E delay and compensate for it at the end points.</w:t>
      </w:r>
    </w:p>
    <w:p w14:paraId="5EB9C517" w14:textId="0132213B" w:rsidR="00FD343E" w:rsidRPr="001B0F19" w:rsidRDefault="00040A92" w:rsidP="001B0F19">
      <w:pPr>
        <w:rPr>
          <w:lang w:val="en-US"/>
        </w:rPr>
      </w:pPr>
      <w:r>
        <w:rPr>
          <w:lang w:val="en-US"/>
        </w:rPr>
        <w:t>As 5GS mimics a</w:t>
      </w:r>
      <w:r w:rsidR="00BA552C">
        <w:rPr>
          <w:lang w:val="en-US"/>
        </w:rPr>
        <w:t>n Ethernet</w:t>
      </w:r>
      <w:r w:rsidDel="00BA552C">
        <w:rPr>
          <w:lang w:val="en-US"/>
        </w:rPr>
        <w:t xml:space="preserve"> </w:t>
      </w:r>
      <w:r>
        <w:rPr>
          <w:lang w:val="en-US"/>
        </w:rPr>
        <w:t xml:space="preserve">link between </w:t>
      </w:r>
      <w:r w:rsidR="00BA552C">
        <w:rPr>
          <w:lang w:val="en-US"/>
        </w:rPr>
        <w:t xml:space="preserve">an Ethernet </w:t>
      </w:r>
      <w:r>
        <w:rPr>
          <w:lang w:val="en-US"/>
        </w:rPr>
        <w:t xml:space="preserve">port on the UE side and </w:t>
      </w:r>
      <w:r w:rsidR="00BA552C">
        <w:rPr>
          <w:lang w:val="en-US"/>
        </w:rPr>
        <w:t xml:space="preserve">an Ethernet </w:t>
      </w:r>
      <w:r>
        <w:rPr>
          <w:lang w:val="en-US"/>
        </w:rPr>
        <w:t>port on the UPF side (e.g. cable) the intrinsic Ethernet capabilities of the 5GS system can be reduced to simple transport (e.g. no switching, etc.)</w:t>
      </w:r>
      <w:r w:rsidR="1E75C4DF">
        <w:rPr>
          <w:lang w:val="en-US"/>
        </w:rPr>
        <w:t xml:space="preserve"> according to the TSN stream sc</w:t>
      </w:r>
      <w:r w:rsidR="34294FCA">
        <w:rPr>
          <w:lang w:val="en-US"/>
        </w:rPr>
        <w:t>hedules of the neighboring TSN-</w:t>
      </w:r>
      <w:r w:rsidR="59EE1F1B">
        <w:rPr>
          <w:lang w:val="en-US"/>
        </w:rPr>
        <w:t>aware</w:t>
      </w:r>
      <w:r w:rsidR="34294FCA">
        <w:rPr>
          <w:lang w:val="en-US"/>
        </w:rPr>
        <w:t xml:space="preserve"> bridges</w:t>
      </w:r>
      <w:r>
        <w:rPr>
          <w:lang w:val="en-US"/>
        </w:rPr>
        <w:t xml:space="preserve">. </w:t>
      </w:r>
      <w:r w:rsidR="008C1D31">
        <w:rPr>
          <w:lang w:val="en-US"/>
        </w:rPr>
        <w:t>The 5GS must be configured to act as a cable for TSN flows and the connection needs to be active before the CNC can start its discovery protocols, schedule calculation and configuration actions.</w:t>
      </w:r>
      <w:r w:rsidR="002A0892">
        <w:rPr>
          <w:lang w:val="en-US"/>
        </w:rPr>
        <w:t xml:space="preserve"> </w:t>
      </w:r>
    </w:p>
    <w:p w14:paraId="5E9A018E" w14:textId="77777777" w:rsidR="00FD343E" w:rsidRPr="00840293" w:rsidRDefault="00FD343E" w:rsidP="001B0F19">
      <w:pPr>
        <w:rPr>
          <w:lang w:val="en-US"/>
        </w:rPr>
      </w:pPr>
    </w:p>
    <w:p w14:paraId="379071DA" w14:textId="1617A5A1" w:rsidR="0063425E" w:rsidRDefault="002A0892" w:rsidP="0063425E">
      <w:pPr>
        <w:keepNext/>
      </w:pPr>
      <w:r w:rsidRPr="002A0892">
        <w:rPr>
          <w:noProof/>
        </w:rPr>
        <w:lastRenderedPageBreak/>
        <w:drawing>
          <wp:anchor distT="0" distB="0" distL="114300" distR="114300" simplePos="0" relativeHeight="251658240" behindDoc="0" locked="0" layoutInCell="1" allowOverlap="1" wp14:anchorId="3C1D069E" wp14:editId="3234F4F3">
            <wp:simplePos x="0" y="0"/>
            <wp:positionH relativeFrom="column">
              <wp:posOffset>0</wp:posOffset>
            </wp:positionH>
            <wp:positionV relativeFrom="paragraph">
              <wp:posOffset>269240</wp:posOffset>
            </wp:positionV>
            <wp:extent cx="5943600" cy="306705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067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6C8CF1" w14:textId="2B8D815F" w:rsidR="0063425E" w:rsidRDefault="0063425E" w:rsidP="0064045C">
      <w:pPr>
        <w:pStyle w:val="TF"/>
      </w:pPr>
      <w:r>
        <w:t xml:space="preserve">Figure </w:t>
      </w:r>
      <w:r w:rsidR="0064045C">
        <w:t>2</w:t>
      </w:r>
      <w:r>
        <w:t xml:space="preserve">: </w:t>
      </w:r>
      <w:r w:rsidR="00585453">
        <w:t xml:space="preserve">5GS as </w:t>
      </w:r>
      <w:r w:rsidR="005E0CB5">
        <w:t>Ethernet</w:t>
      </w:r>
      <w:r w:rsidR="00585453">
        <w:t xml:space="preserve"> link</w:t>
      </w:r>
      <w:r w:rsidR="28496916">
        <w:t xml:space="preserve"> per PDU session</w:t>
      </w:r>
    </w:p>
    <w:p w14:paraId="5A753404" w14:textId="051D9CD2" w:rsidR="00C03F30" w:rsidRDefault="00C03F30" w:rsidP="001B0F19">
      <w:pPr>
        <w:spacing w:after="0"/>
        <w:rPr>
          <w:lang w:val="en-US"/>
        </w:rPr>
      </w:pPr>
    </w:p>
    <w:p w14:paraId="31AA14D2" w14:textId="578CE709" w:rsidR="00BA6C2B" w:rsidRDefault="00BA6C2B" w:rsidP="001B0F19">
      <w:pPr>
        <w:spacing w:after="0"/>
        <w:rPr>
          <w:lang w:val="en-US"/>
        </w:rPr>
      </w:pPr>
    </w:p>
    <w:p w14:paraId="093E90A0" w14:textId="4403A045" w:rsidR="0063425E" w:rsidRDefault="0063425E" w:rsidP="0063425E">
      <w:pPr>
        <w:pStyle w:val="Heading3"/>
        <w:rPr>
          <w:lang w:val="en-US"/>
        </w:rPr>
      </w:pPr>
      <w:r>
        <w:rPr>
          <w:lang w:val="en-US"/>
        </w:rPr>
        <w:t>2.</w:t>
      </w:r>
      <w:r w:rsidR="00D022B3">
        <w:rPr>
          <w:lang w:val="en-US"/>
        </w:rPr>
        <w:t>1</w:t>
      </w:r>
      <w:r>
        <w:rPr>
          <w:lang w:val="en-US"/>
        </w:rPr>
        <w:t>.2</w:t>
      </w:r>
      <w:r>
        <w:rPr>
          <w:lang w:val="en-US"/>
        </w:rPr>
        <w:tab/>
        <w:t>5GS a</w:t>
      </w:r>
      <w:r w:rsidR="714CF1BA">
        <w:rPr>
          <w:lang w:val="en-US"/>
        </w:rPr>
        <w:t xml:space="preserve">ppearing </w:t>
      </w:r>
      <w:r>
        <w:rPr>
          <w:lang w:val="en-US"/>
        </w:rPr>
        <w:t xml:space="preserve">as </w:t>
      </w:r>
      <w:r w:rsidR="005E0CB5">
        <w:rPr>
          <w:lang w:val="en-US"/>
        </w:rPr>
        <w:t xml:space="preserve">Ethernet </w:t>
      </w:r>
      <w:r>
        <w:rPr>
          <w:lang w:val="en-US"/>
        </w:rPr>
        <w:t>bridge</w:t>
      </w:r>
    </w:p>
    <w:p w14:paraId="589126EE" w14:textId="4F5DF012" w:rsidR="00C03F30" w:rsidRDefault="00C03F30" w:rsidP="001B0F19">
      <w:pPr>
        <w:rPr>
          <w:lang w:val="en-US"/>
        </w:rPr>
      </w:pPr>
      <w:r>
        <w:rPr>
          <w:lang w:val="en-US"/>
        </w:rPr>
        <w:t>In the next integration option, the 5GS is seen as a</w:t>
      </w:r>
      <w:r w:rsidR="00365AEE">
        <w:rPr>
          <w:lang w:val="en-US"/>
        </w:rPr>
        <w:t xml:space="preserve">n </w:t>
      </w:r>
      <w:r>
        <w:rPr>
          <w:lang w:val="en-US"/>
        </w:rPr>
        <w:t xml:space="preserve">IEEE TSN compliant </w:t>
      </w:r>
      <w:r w:rsidR="00BA552C">
        <w:rPr>
          <w:lang w:val="en-US"/>
        </w:rPr>
        <w:t xml:space="preserve">Ethernet </w:t>
      </w:r>
      <w:r>
        <w:rPr>
          <w:lang w:val="en-US"/>
        </w:rPr>
        <w:t>bridge which ha</w:t>
      </w:r>
      <w:r w:rsidR="0064045C">
        <w:rPr>
          <w:lang w:val="en-US"/>
        </w:rPr>
        <w:t>s</w:t>
      </w:r>
      <w:r>
        <w:rPr>
          <w:lang w:val="en-US"/>
        </w:rPr>
        <w:t xml:space="preserve"> ports that refer to a number of UE connections and UPF connections. Being a bridge, more inherent Ethernet capabilities need to be supported including inherent Ethernet switching etc. To be TSN compliant, also other requirements need to be considered such as TSN scheduler support which are still being analyzed in SA1 and SA2.</w:t>
      </w:r>
      <w:r w:rsidR="005F7857">
        <w:rPr>
          <w:lang w:val="en-US"/>
        </w:rPr>
        <w:t xml:space="preserve"> In </w:t>
      </w:r>
      <w:r w:rsidR="0064045C">
        <w:rPr>
          <w:lang w:val="en-US"/>
        </w:rPr>
        <w:t>F</w:t>
      </w:r>
      <w:r w:rsidR="005F7857">
        <w:rPr>
          <w:lang w:val="en-US"/>
        </w:rPr>
        <w:t>igure</w:t>
      </w:r>
      <w:r w:rsidR="0064045C">
        <w:rPr>
          <w:lang w:val="en-US"/>
        </w:rPr>
        <w:t xml:space="preserve"> 3</w:t>
      </w:r>
      <w:r w:rsidR="005F7857">
        <w:rPr>
          <w:lang w:val="en-US"/>
        </w:rPr>
        <w:t>, an option is shown where adaptation to the specifics of the external TSN system is considered by means of adaptation functions handling both user plane and control plane elements of integration.</w:t>
      </w:r>
      <w:r>
        <w:rPr>
          <w:lang w:val="en-US"/>
        </w:rPr>
        <w:t xml:space="preserve"> </w:t>
      </w:r>
      <w:r w:rsidR="001526BD">
        <w:rPr>
          <w:lang w:val="en-US"/>
        </w:rPr>
        <w:t>Such adaptation functions could in principle be integrated also into the UE and UPF functions as well as PCF (similar as shown for the link model previously).</w:t>
      </w:r>
    </w:p>
    <w:p w14:paraId="66AA5074" w14:textId="216EBA3D" w:rsidR="001526BD" w:rsidRPr="001B0F19" w:rsidRDefault="0064045C" w:rsidP="001B0F19">
      <w:pPr>
        <w:rPr>
          <w:lang w:val="en-US"/>
        </w:rPr>
      </w:pPr>
      <w:r w:rsidRPr="007D126E">
        <w:rPr>
          <w:noProof/>
        </w:rPr>
        <w:drawing>
          <wp:inline distT="0" distB="0" distL="0" distR="0" wp14:anchorId="2FEB8656" wp14:editId="798D525A">
            <wp:extent cx="6115050" cy="31146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3114675"/>
                    </a:xfrm>
                    <a:prstGeom prst="rect">
                      <a:avLst/>
                    </a:prstGeom>
                    <a:noFill/>
                    <a:ln>
                      <a:noFill/>
                    </a:ln>
                  </pic:spPr>
                </pic:pic>
              </a:graphicData>
            </a:graphic>
          </wp:inline>
        </w:drawing>
      </w:r>
    </w:p>
    <w:p w14:paraId="4C0109B4" w14:textId="25368169" w:rsidR="0063425E" w:rsidRDefault="0063425E" w:rsidP="00585400">
      <w:pPr>
        <w:pStyle w:val="TF"/>
      </w:pPr>
      <w:r>
        <w:t>Figure</w:t>
      </w:r>
      <w:r w:rsidR="005814C4">
        <w:t>3</w:t>
      </w:r>
      <w:r>
        <w:t>:</w:t>
      </w:r>
      <w:r w:rsidR="00585453">
        <w:t xml:space="preserve"> 5GS as a</w:t>
      </w:r>
      <w:r w:rsidR="005E0CB5">
        <w:t>n Ethernet</w:t>
      </w:r>
      <w:r w:rsidR="00585453">
        <w:t xml:space="preserve"> bridge</w:t>
      </w:r>
    </w:p>
    <w:p w14:paraId="673B61C4" w14:textId="14391F00" w:rsidR="00D53F5C" w:rsidRPr="00B92BDF" w:rsidRDefault="00613233" w:rsidP="0063425E">
      <w:pPr>
        <w:rPr>
          <w:lang w:val="en-US"/>
        </w:rPr>
      </w:pPr>
      <w:r>
        <w:rPr>
          <w:lang w:val="en-US"/>
        </w:rPr>
        <w:lastRenderedPageBreak/>
        <w:t xml:space="preserve">Note that in the TSN </w:t>
      </w:r>
      <w:r w:rsidR="00575650">
        <w:rPr>
          <w:lang w:val="en-US"/>
        </w:rPr>
        <w:t xml:space="preserve">management framework, the 5GS as a bridge can report different performance numbers for each UE-UE or UE-UPF port combinations. E.g. </w:t>
      </w:r>
      <w:r w:rsidR="00BA5368">
        <w:rPr>
          <w:lang w:val="en-US"/>
        </w:rPr>
        <w:t>it is supported that some port combinations have reduced delay/bandwidth performance and the CNC can then take these numbers into its E2E schedule calculations and decisions.</w:t>
      </w:r>
    </w:p>
    <w:p w14:paraId="372BA27A" w14:textId="2004EE74" w:rsidR="00D53F5C" w:rsidRDefault="00D53F5C" w:rsidP="0063425E">
      <w:pPr>
        <w:spacing w:after="0"/>
        <w:rPr>
          <w:lang w:val="en-US"/>
        </w:rPr>
      </w:pPr>
    </w:p>
    <w:p w14:paraId="69F64E97" w14:textId="5E94B5CE" w:rsidR="0063425E" w:rsidRPr="00E40B0F" w:rsidRDefault="0063425E" w:rsidP="0063425E">
      <w:pPr>
        <w:pStyle w:val="Heading3"/>
        <w:rPr>
          <w:sz w:val="32"/>
          <w:szCs w:val="32"/>
          <w:lang w:val="en-US"/>
        </w:rPr>
      </w:pPr>
      <w:r>
        <w:rPr>
          <w:lang w:val="en-US"/>
        </w:rPr>
        <w:t>2.</w:t>
      </w:r>
      <w:r w:rsidR="00D022B3">
        <w:rPr>
          <w:lang w:val="en-US"/>
        </w:rPr>
        <w:t>1</w:t>
      </w:r>
      <w:r>
        <w:rPr>
          <w:lang w:val="en-US"/>
        </w:rPr>
        <w:t>.</w:t>
      </w:r>
      <w:r w:rsidR="002638F0">
        <w:rPr>
          <w:lang w:val="en-US"/>
        </w:rPr>
        <w:t>3</w:t>
      </w:r>
      <w:r w:rsidRPr="00E40B0F">
        <w:rPr>
          <w:sz w:val="32"/>
          <w:szCs w:val="32"/>
          <w:lang w:val="en-US"/>
        </w:rPr>
        <w:t xml:space="preserve"> </w:t>
      </w:r>
      <w:r w:rsidR="003B66C3">
        <w:rPr>
          <w:lang w:val="en-US"/>
        </w:rPr>
        <w:t xml:space="preserve">5GS as </w:t>
      </w:r>
      <w:r w:rsidR="000A2C0A">
        <w:rPr>
          <w:lang w:val="en-US"/>
        </w:rPr>
        <w:t>integrated TSN framework</w:t>
      </w:r>
      <w:r w:rsidR="00F47E25">
        <w:rPr>
          <w:lang w:val="en-US"/>
        </w:rPr>
        <w:t xml:space="preserve"> </w:t>
      </w:r>
    </w:p>
    <w:p w14:paraId="15247511" w14:textId="27DD33F9" w:rsidR="00776090" w:rsidRDefault="00DF7CDF" w:rsidP="0063425E">
      <w:pPr>
        <w:spacing w:after="0"/>
        <w:rPr>
          <w:lang w:val="en-US"/>
        </w:rPr>
      </w:pPr>
      <w:r>
        <w:rPr>
          <w:lang w:val="en-US"/>
        </w:rPr>
        <w:t>T</w:t>
      </w:r>
      <w:r w:rsidR="003C3A32">
        <w:rPr>
          <w:lang w:val="en-US"/>
        </w:rPr>
        <w:t xml:space="preserve">he last option discussed in SA2, </w:t>
      </w:r>
      <w:r w:rsidR="00D0546C">
        <w:rPr>
          <w:lang w:val="en-US"/>
        </w:rPr>
        <w:t>is a full integration of TSN and 5GS network elements</w:t>
      </w:r>
      <w:r w:rsidR="00A057D7">
        <w:rPr>
          <w:lang w:val="en-US"/>
        </w:rPr>
        <w:t>.</w:t>
      </w:r>
      <w:r w:rsidR="00776090" w:rsidRPr="00776090">
        <w:rPr>
          <w:lang w:val="en-US"/>
        </w:rPr>
        <w:t xml:space="preserve"> In this option, individual nodes of the 5G system (e.g. UPF, gNB</w:t>
      </w:r>
      <w:r w:rsidR="00776090">
        <w:rPr>
          <w:lang w:val="en-US"/>
        </w:rPr>
        <w:t>, UE</w:t>
      </w:r>
      <w:r w:rsidR="00776090" w:rsidRPr="00776090">
        <w:rPr>
          <w:lang w:val="en-US"/>
        </w:rPr>
        <w:t xml:space="preserve">) interact with TSN procedures initiated by TSN end-points and TSN controllers. This allows the 5G system and associated infrastructure to present itself as multiple TSN-compatible end-points. </w:t>
      </w:r>
      <w:r w:rsidR="00776090">
        <w:rPr>
          <w:lang w:val="en-US"/>
        </w:rPr>
        <w:t>SA2 has concluded that a</w:t>
      </w:r>
      <w:r w:rsidR="00776090" w:rsidRPr="00776090">
        <w:rPr>
          <w:lang w:val="en-US"/>
        </w:rPr>
        <w:t>dopting the Integrated TSN approach will involve more extensive specification work and should be considered if the "adapt</w:t>
      </w:r>
      <w:r w:rsidR="00776090">
        <w:rPr>
          <w:lang w:val="en-US"/>
        </w:rPr>
        <w:t xml:space="preserve">ed TSN approach" </w:t>
      </w:r>
      <w:r w:rsidR="00776090" w:rsidRPr="00776090">
        <w:rPr>
          <w:lang w:val="en-US"/>
        </w:rPr>
        <w:t>is found to have significant difficulties.</w:t>
      </w:r>
      <w:r w:rsidR="00F60E63">
        <w:rPr>
          <w:lang w:val="en-US"/>
        </w:rPr>
        <w:t xml:space="preserve"> </w:t>
      </w:r>
      <w:r w:rsidR="000258FF">
        <w:rPr>
          <w:lang w:val="en-US"/>
        </w:rPr>
        <w:t>For instance,</w:t>
      </w:r>
      <w:r w:rsidR="00F60E63">
        <w:rPr>
          <w:lang w:val="en-US"/>
        </w:rPr>
        <w:t xml:space="preserve"> </w:t>
      </w:r>
      <w:r w:rsidR="000258FF">
        <w:rPr>
          <w:lang w:val="en-US"/>
        </w:rPr>
        <w:t>i</w:t>
      </w:r>
      <w:r w:rsidR="000258FF" w:rsidRPr="000258FF">
        <w:rPr>
          <w:lang w:val="en-US"/>
        </w:rPr>
        <w:t xml:space="preserve">f gNB is becoming part of TSN subnet </w:t>
      </w:r>
      <w:r w:rsidR="00B459E8">
        <w:rPr>
          <w:lang w:val="en-US"/>
        </w:rPr>
        <w:t xml:space="preserve">it may need to </w:t>
      </w:r>
      <w:r w:rsidR="000258FF" w:rsidRPr="000258FF">
        <w:rPr>
          <w:lang w:val="en-US"/>
        </w:rPr>
        <w:t xml:space="preserve">support requirements to perform resource reservation using SRP (in IEEE 802.1Qat), </w:t>
      </w:r>
      <w:r w:rsidR="005F4F37" w:rsidRPr="000258FF">
        <w:rPr>
          <w:lang w:val="en-US"/>
        </w:rPr>
        <w:t>centralized</w:t>
      </w:r>
      <w:r w:rsidR="000258FF" w:rsidRPr="000258FF">
        <w:rPr>
          <w:lang w:val="en-US"/>
        </w:rPr>
        <w:t xml:space="preserve"> Network Configuration (in IEEE 802.1Qcc) and support time-awar</w:t>
      </w:r>
      <w:r w:rsidR="00B459E8">
        <w:rPr>
          <w:lang w:val="en-US"/>
        </w:rPr>
        <w:t>e scheduling (in IEEE 802.1Qbv).</w:t>
      </w:r>
    </w:p>
    <w:p w14:paraId="022D16CB" w14:textId="35462AE7" w:rsidR="00776090" w:rsidRDefault="00776090" w:rsidP="0063425E">
      <w:pPr>
        <w:spacing w:after="0"/>
        <w:rPr>
          <w:lang w:val="en-US"/>
        </w:rPr>
      </w:pPr>
    </w:p>
    <w:p w14:paraId="2194B5C7" w14:textId="0292148C" w:rsidR="00DC4845" w:rsidRDefault="00776090" w:rsidP="005814C4">
      <w:pPr>
        <w:spacing w:after="0"/>
        <w:jc w:val="center"/>
        <w:rPr>
          <w:lang w:val="en-US"/>
        </w:rPr>
      </w:pPr>
      <w:r w:rsidRPr="00776090">
        <w:rPr>
          <w:noProof/>
        </w:rPr>
        <w:drawing>
          <wp:inline distT="0" distB="0" distL="0" distR="0" wp14:anchorId="68074757" wp14:editId="1F43AEB5">
            <wp:extent cx="3191510" cy="4352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91510" cy="4352925"/>
                    </a:xfrm>
                    <a:prstGeom prst="rect">
                      <a:avLst/>
                    </a:prstGeom>
                    <a:noFill/>
                    <a:ln>
                      <a:noFill/>
                    </a:ln>
                  </pic:spPr>
                </pic:pic>
              </a:graphicData>
            </a:graphic>
          </wp:inline>
        </w:drawing>
      </w:r>
    </w:p>
    <w:p w14:paraId="52EDAEC6" w14:textId="649E1CC7" w:rsidR="0063425E" w:rsidRDefault="005814C4" w:rsidP="00585400">
      <w:pPr>
        <w:pStyle w:val="TF"/>
        <w:rPr>
          <w:lang w:val="en-US"/>
        </w:rPr>
      </w:pPr>
      <w:r>
        <w:t>Figure 4: Integrated TSN framework</w:t>
      </w:r>
    </w:p>
    <w:p w14:paraId="0FF46488" w14:textId="2BB7FF6F" w:rsidR="002A0892" w:rsidRPr="006B77BD" w:rsidRDefault="002A0892" w:rsidP="005814C4">
      <w:pPr>
        <w:pStyle w:val="Heading3"/>
        <w:rPr>
          <w:lang w:val="en-US"/>
        </w:rPr>
      </w:pPr>
      <w:r>
        <w:rPr>
          <w:lang w:val="en-US"/>
        </w:rPr>
        <w:t>2.1.</w:t>
      </w:r>
      <w:r w:rsidR="00F60E63">
        <w:rPr>
          <w:lang w:val="en-US"/>
        </w:rPr>
        <w:t>4</w:t>
      </w:r>
      <w:r>
        <w:rPr>
          <w:lang w:val="en-US"/>
        </w:rPr>
        <w:t xml:space="preserve"> Impact to user plane performance of different integration methods</w:t>
      </w:r>
    </w:p>
    <w:p w14:paraId="160AF8B7" w14:textId="49DAB89D" w:rsidR="00D729CB" w:rsidRDefault="00D729CB" w:rsidP="002A0892">
      <w:pPr>
        <w:rPr>
          <w:lang w:val="en-US"/>
        </w:rPr>
      </w:pPr>
      <w:r>
        <w:rPr>
          <w:lang w:val="en-US"/>
        </w:rPr>
        <w:t>In the following table, the components in the chain that impact the user plane performance E2E (either as link or bridge) are shown.</w:t>
      </w:r>
    </w:p>
    <w:p w14:paraId="113178D2" w14:textId="15F0C8D6" w:rsidR="00224ACB" w:rsidRDefault="00224ACB" w:rsidP="005814C4">
      <w:pPr>
        <w:pStyle w:val="TH"/>
      </w:pPr>
      <w:r>
        <w:t xml:space="preserve">Table </w:t>
      </w:r>
      <w:r w:rsidR="00585400">
        <w:fldChar w:fldCharType="begin"/>
      </w:r>
      <w:r w:rsidR="00585400">
        <w:instrText xml:space="preserve"> SEQ Table \* ARABIC </w:instrText>
      </w:r>
      <w:r w:rsidR="00585400">
        <w:fldChar w:fldCharType="separate"/>
      </w:r>
      <w:r>
        <w:rPr>
          <w:noProof/>
        </w:rPr>
        <w:t>1</w:t>
      </w:r>
      <w:r w:rsidR="00585400">
        <w:rPr>
          <w:noProof/>
        </w:rPr>
        <w:fldChar w:fldCharType="end"/>
      </w:r>
      <w:r>
        <w:t>. Processing functions in the user plane path</w:t>
      </w:r>
    </w:p>
    <w:tbl>
      <w:tblPr>
        <w:tblStyle w:val="TableGrid"/>
        <w:tblW w:w="0" w:type="auto"/>
        <w:tblLook w:val="04A0" w:firstRow="1" w:lastRow="0" w:firstColumn="1" w:lastColumn="0" w:noHBand="0" w:noVBand="1"/>
      </w:tblPr>
      <w:tblGrid>
        <w:gridCol w:w="5240"/>
        <w:gridCol w:w="1985"/>
        <w:gridCol w:w="2406"/>
      </w:tblGrid>
      <w:tr w:rsidR="00D729CB" w14:paraId="153FC24B" w14:textId="77777777" w:rsidTr="005814C4">
        <w:tc>
          <w:tcPr>
            <w:tcW w:w="5240" w:type="dxa"/>
          </w:tcPr>
          <w:p w14:paraId="1B22BD69" w14:textId="556E1F88" w:rsidR="00D729CB" w:rsidRDefault="00D729CB" w:rsidP="002A0892">
            <w:pPr>
              <w:rPr>
                <w:lang w:val="en-US"/>
              </w:rPr>
            </w:pPr>
            <w:r>
              <w:rPr>
                <w:lang w:val="en-US"/>
              </w:rPr>
              <w:t>Processing element</w:t>
            </w:r>
          </w:p>
        </w:tc>
        <w:tc>
          <w:tcPr>
            <w:tcW w:w="1985" w:type="dxa"/>
          </w:tcPr>
          <w:p w14:paraId="1EC935B2" w14:textId="2C46AFB0" w:rsidR="00D729CB" w:rsidRDefault="00D729CB" w:rsidP="002A0892">
            <w:pPr>
              <w:rPr>
                <w:lang w:val="en-US"/>
              </w:rPr>
            </w:pPr>
            <w:r>
              <w:rPr>
                <w:lang w:val="en-US"/>
              </w:rPr>
              <w:t>Link model</w:t>
            </w:r>
          </w:p>
        </w:tc>
        <w:tc>
          <w:tcPr>
            <w:tcW w:w="2406" w:type="dxa"/>
          </w:tcPr>
          <w:p w14:paraId="281DAB42" w14:textId="686430D4" w:rsidR="00D729CB" w:rsidRDefault="00D729CB" w:rsidP="002A0892">
            <w:pPr>
              <w:rPr>
                <w:lang w:val="en-US"/>
              </w:rPr>
            </w:pPr>
            <w:r>
              <w:rPr>
                <w:lang w:val="en-US"/>
              </w:rPr>
              <w:t>Bridge model</w:t>
            </w:r>
          </w:p>
        </w:tc>
      </w:tr>
      <w:tr w:rsidR="00D729CB" w14:paraId="1B85DBB5" w14:textId="77777777" w:rsidTr="005814C4">
        <w:tc>
          <w:tcPr>
            <w:tcW w:w="5240" w:type="dxa"/>
          </w:tcPr>
          <w:p w14:paraId="4A0D7D61" w14:textId="5E2329AC" w:rsidR="00D729CB" w:rsidRDefault="009D4583" w:rsidP="002A0892">
            <w:pPr>
              <w:rPr>
                <w:lang w:val="en-US"/>
              </w:rPr>
            </w:pPr>
            <w:r>
              <w:rPr>
                <w:lang w:val="en-US"/>
              </w:rPr>
              <w:t>UPF to TSN transfer, Ethernet interface potentially with some time gating properties for provisioning of deterministic delay or alignment to time resolution expected by TSN system. At N6 reference point or after adapter.</w:t>
            </w:r>
          </w:p>
        </w:tc>
        <w:tc>
          <w:tcPr>
            <w:tcW w:w="1985" w:type="dxa"/>
          </w:tcPr>
          <w:p w14:paraId="028FCCAE" w14:textId="7C193742" w:rsidR="00D729CB" w:rsidRDefault="009D4583" w:rsidP="002A0892">
            <w:pPr>
              <w:rPr>
                <w:lang w:val="en-US"/>
              </w:rPr>
            </w:pPr>
            <w:r>
              <w:rPr>
                <w:lang w:val="en-US"/>
              </w:rPr>
              <w:t>Yes</w:t>
            </w:r>
          </w:p>
        </w:tc>
        <w:tc>
          <w:tcPr>
            <w:tcW w:w="2406" w:type="dxa"/>
          </w:tcPr>
          <w:p w14:paraId="61ABEBE7" w14:textId="494B59BB" w:rsidR="00D729CB" w:rsidRDefault="009D4583" w:rsidP="002A0892">
            <w:pPr>
              <w:rPr>
                <w:lang w:val="en-US"/>
              </w:rPr>
            </w:pPr>
            <w:r>
              <w:rPr>
                <w:lang w:val="en-US"/>
              </w:rPr>
              <w:t>Yes</w:t>
            </w:r>
          </w:p>
        </w:tc>
      </w:tr>
      <w:tr w:rsidR="00D729CB" w14:paraId="0542256E" w14:textId="77777777" w:rsidTr="005814C4">
        <w:tc>
          <w:tcPr>
            <w:tcW w:w="5240" w:type="dxa"/>
          </w:tcPr>
          <w:p w14:paraId="794A709D" w14:textId="6C1F9040" w:rsidR="00D729CB" w:rsidRDefault="009D4583" w:rsidP="002A0892">
            <w:pPr>
              <w:rPr>
                <w:lang w:val="en-US"/>
              </w:rPr>
            </w:pPr>
            <w:r>
              <w:rPr>
                <w:lang w:val="en-US"/>
              </w:rPr>
              <w:lastRenderedPageBreak/>
              <w:t>UPF TSN flow processing, e.g. processing and transport of incoming messages and mapping to Ethernet PDU sessions and vi</w:t>
            </w:r>
            <w:r w:rsidR="00A057D7">
              <w:rPr>
                <w:lang w:val="en-US"/>
              </w:rPr>
              <w:t>ce</w:t>
            </w:r>
            <w:r>
              <w:rPr>
                <w:lang w:val="en-US"/>
              </w:rPr>
              <w:t xml:space="preserve"> versa</w:t>
            </w:r>
          </w:p>
        </w:tc>
        <w:tc>
          <w:tcPr>
            <w:tcW w:w="1985" w:type="dxa"/>
          </w:tcPr>
          <w:p w14:paraId="37CF2A47" w14:textId="7B53C74D" w:rsidR="00D729CB" w:rsidRDefault="009D4583" w:rsidP="002A0892">
            <w:pPr>
              <w:rPr>
                <w:lang w:val="en-US"/>
              </w:rPr>
            </w:pPr>
            <w:r>
              <w:rPr>
                <w:lang w:val="en-US"/>
              </w:rPr>
              <w:t>Yes</w:t>
            </w:r>
          </w:p>
        </w:tc>
        <w:tc>
          <w:tcPr>
            <w:tcW w:w="2406" w:type="dxa"/>
          </w:tcPr>
          <w:p w14:paraId="2195A75B" w14:textId="7A96FCD1" w:rsidR="00D729CB" w:rsidRDefault="009D4583" w:rsidP="002A0892">
            <w:pPr>
              <w:rPr>
                <w:lang w:val="en-US"/>
              </w:rPr>
            </w:pPr>
            <w:r>
              <w:rPr>
                <w:lang w:val="en-US"/>
              </w:rPr>
              <w:t>Yes</w:t>
            </w:r>
          </w:p>
        </w:tc>
      </w:tr>
      <w:tr w:rsidR="00D729CB" w14:paraId="2E68A84C" w14:textId="77777777" w:rsidTr="005814C4">
        <w:tc>
          <w:tcPr>
            <w:tcW w:w="5240" w:type="dxa"/>
          </w:tcPr>
          <w:p w14:paraId="55A2987E" w14:textId="26991E77" w:rsidR="00D729CB" w:rsidRDefault="009D4583" w:rsidP="002A0892">
            <w:pPr>
              <w:rPr>
                <w:lang w:val="en-US"/>
              </w:rPr>
            </w:pPr>
            <w:r>
              <w:rPr>
                <w:lang w:val="en-US"/>
              </w:rPr>
              <w:t>RAN delays, e.g. N3 transport, gNB processing and buffering, propagation and air interface transmissions and UE processing</w:t>
            </w:r>
          </w:p>
        </w:tc>
        <w:tc>
          <w:tcPr>
            <w:tcW w:w="1985" w:type="dxa"/>
          </w:tcPr>
          <w:p w14:paraId="59C10811" w14:textId="0FC1EA10" w:rsidR="00D729CB" w:rsidRDefault="009D4583" w:rsidP="002A0892">
            <w:pPr>
              <w:rPr>
                <w:lang w:val="en-US"/>
              </w:rPr>
            </w:pPr>
            <w:r>
              <w:rPr>
                <w:lang w:val="en-US"/>
              </w:rPr>
              <w:t>Yes</w:t>
            </w:r>
          </w:p>
        </w:tc>
        <w:tc>
          <w:tcPr>
            <w:tcW w:w="2406" w:type="dxa"/>
          </w:tcPr>
          <w:p w14:paraId="5D5F5C66" w14:textId="3BDF482B" w:rsidR="00D729CB" w:rsidRDefault="009D4583" w:rsidP="002A0892">
            <w:pPr>
              <w:rPr>
                <w:lang w:val="en-US"/>
              </w:rPr>
            </w:pPr>
            <w:r>
              <w:rPr>
                <w:lang w:val="en-US"/>
              </w:rPr>
              <w:t>Yes</w:t>
            </w:r>
          </w:p>
        </w:tc>
      </w:tr>
      <w:tr w:rsidR="009D4583" w14:paraId="0231B287" w14:textId="77777777" w:rsidTr="009D4583">
        <w:tc>
          <w:tcPr>
            <w:tcW w:w="5240" w:type="dxa"/>
          </w:tcPr>
          <w:p w14:paraId="3F2CC306" w14:textId="11EDDB51" w:rsidR="009D4583" w:rsidRDefault="009D4583" w:rsidP="002A0892">
            <w:pPr>
              <w:rPr>
                <w:lang w:val="en-US"/>
              </w:rPr>
            </w:pPr>
            <w:r>
              <w:rPr>
                <w:lang w:val="en-US"/>
              </w:rPr>
              <w:t>UE TSN flow processing, i.e. processing of incoming messages to Ethernet PDU sessions or vi</w:t>
            </w:r>
            <w:r w:rsidR="00A057D7">
              <w:rPr>
                <w:lang w:val="en-US"/>
              </w:rPr>
              <w:t>ce</w:t>
            </w:r>
            <w:r>
              <w:rPr>
                <w:lang w:val="en-US"/>
              </w:rPr>
              <w:t xml:space="preserve"> versa</w:t>
            </w:r>
          </w:p>
        </w:tc>
        <w:tc>
          <w:tcPr>
            <w:tcW w:w="1985" w:type="dxa"/>
          </w:tcPr>
          <w:p w14:paraId="33429E10" w14:textId="15ABDF1C" w:rsidR="009D4583" w:rsidRDefault="009D4583" w:rsidP="002A0892">
            <w:pPr>
              <w:rPr>
                <w:lang w:val="en-US"/>
              </w:rPr>
            </w:pPr>
            <w:r>
              <w:rPr>
                <w:lang w:val="en-US"/>
              </w:rPr>
              <w:t>Yes</w:t>
            </w:r>
          </w:p>
        </w:tc>
        <w:tc>
          <w:tcPr>
            <w:tcW w:w="2406" w:type="dxa"/>
          </w:tcPr>
          <w:p w14:paraId="1DB6A056" w14:textId="40F67990" w:rsidR="009D4583" w:rsidRDefault="009D4583" w:rsidP="002A0892">
            <w:pPr>
              <w:rPr>
                <w:lang w:val="en-US"/>
              </w:rPr>
            </w:pPr>
            <w:r>
              <w:rPr>
                <w:lang w:val="en-US"/>
              </w:rPr>
              <w:t>Yes</w:t>
            </w:r>
          </w:p>
        </w:tc>
      </w:tr>
      <w:tr w:rsidR="009D4583" w14:paraId="4937B77B" w14:textId="77777777" w:rsidTr="009D4583">
        <w:tc>
          <w:tcPr>
            <w:tcW w:w="5240" w:type="dxa"/>
          </w:tcPr>
          <w:p w14:paraId="0C45D0B4" w14:textId="345528CD" w:rsidR="009D4583" w:rsidRDefault="009D4583" w:rsidP="002A0892">
            <w:pPr>
              <w:rPr>
                <w:lang w:val="en-US"/>
              </w:rPr>
            </w:pPr>
            <w:r>
              <w:rPr>
                <w:lang w:val="en-US"/>
              </w:rPr>
              <w:t>UE to TSN transfer, Ethernet interface mapping potentially with some time gating properties (at N60 reference point or after adapter)</w:t>
            </w:r>
          </w:p>
        </w:tc>
        <w:tc>
          <w:tcPr>
            <w:tcW w:w="1985" w:type="dxa"/>
          </w:tcPr>
          <w:p w14:paraId="6D642F01" w14:textId="348CE3FE" w:rsidR="009D4583" w:rsidRDefault="009D4583" w:rsidP="002A0892">
            <w:pPr>
              <w:rPr>
                <w:lang w:val="en-US"/>
              </w:rPr>
            </w:pPr>
            <w:r>
              <w:rPr>
                <w:lang w:val="en-US"/>
              </w:rPr>
              <w:t>Yes</w:t>
            </w:r>
          </w:p>
        </w:tc>
        <w:tc>
          <w:tcPr>
            <w:tcW w:w="2406" w:type="dxa"/>
          </w:tcPr>
          <w:p w14:paraId="376C1A3F" w14:textId="29D8C028" w:rsidR="009D4583" w:rsidRDefault="009D4583" w:rsidP="002A0892">
            <w:pPr>
              <w:rPr>
                <w:lang w:val="en-US"/>
              </w:rPr>
            </w:pPr>
            <w:r>
              <w:rPr>
                <w:lang w:val="en-US"/>
              </w:rPr>
              <w:t>Yes</w:t>
            </w:r>
          </w:p>
        </w:tc>
      </w:tr>
    </w:tbl>
    <w:p w14:paraId="3E84C5E2" w14:textId="77777777" w:rsidR="009D4583" w:rsidRDefault="009D4583" w:rsidP="009D4583">
      <w:pPr>
        <w:rPr>
          <w:lang w:val="en-US"/>
        </w:rPr>
      </w:pPr>
    </w:p>
    <w:p w14:paraId="48033CF5" w14:textId="76BC22C3" w:rsidR="002A0892" w:rsidRDefault="009D4583" w:rsidP="001B0F19">
      <w:pPr>
        <w:rPr>
          <w:lang w:val="en-US"/>
        </w:rPr>
      </w:pPr>
      <w:r>
        <w:rPr>
          <w:lang w:val="en-US"/>
        </w:rPr>
        <w:t xml:space="preserve">Similar functionalities will be needed for both bridge and link models, although the location of such elements may differ between the two integration models. </w:t>
      </w:r>
      <w:r w:rsidR="00A057D7">
        <w:rPr>
          <w:lang w:val="en-US"/>
        </w:rPr>
        <w:t>F</w:t>
      </w:r>
      <w:r w:rsidR="00A108AB">
        <w:rPr>
          <w:lang w:val="en-US"/>
        </w:rPr>
        <w:t xml:space="preserve">rom a user plane perspective, the 5GS as a bridge will have the same functional entities as the 5GS as a link option. E.g. meeting the same UPF-UE E2E delay would end up to the same budget for the RAN.  </w:t>
      </w:r>
    </w:p>
    <w:p w14:paraId="71E18C4E" w14:textId="6D0373D6" w:rsidR="009D4583" w:rsidRDefault="009D4583" w:rsidP="009D4583">
      <w:pPr>
        <w:spacing w:after="0"/>
        <w:rPr>
          <w:lang w:val="en-US"/>
        </w:rPr>
      </w:pPr>
      <w:r>
        <w:rPr>
          <w:lang w:val="en-US"/>
        </w:rPr>
        <w:t>For a</w:t>
      </w:r>
      <w:r w:rsidR="00A057D7">
        <w:rPr>
          <w:lang w:val="en-US"/>
        </w:rPr>
        <w:t>n</w:t>
      </w:r>
      <w:r>
        <w:rPr>
          <w:lang w:val="en-US"/>
        </w:rPr>
        <w:t xml:space="preserve"> </w:t>
      </w:r>
      <w:r w:rsidR="00776090">
        <w:rPr>
          <w:lang w:val="en-US"/>
        </w:rPr>
        <w:t>integrated TSN framework</w:t>
      </w:r>
      <w:r>
        <w:rPr>
          <w:lang w:val="en-US"/>
        </w:rPr>
        <w:t xml:space="preserve"> model, each network element of the 5GS would report a worst-case figure to the CNC. E.g. no trunking efficiency effects could be considered throughout the system. As Ethernet packets (mapped to PDU sessions) anyway need to proceed though both UE, gNB, and UPF elements for E2E processing, it is uncertain that such a model could provide some performance benefits, e.g. leave additional budget for the 5GS and RAN. Hence, it is assumed that the distributed integration model would leave the same budget for the RAN as for the link and bridge models. However, more clarification of this integration model would be needed in SA2 provided more accurate analysis should be conducted.</w:t>
      </w:r>
    </w:p>
    <w:p w14:paraId="1D190F82" w14:textId="77777777" w:rsidR="00D41985" w:rsidRDefault="00D41985" w:rsidP="001B0F19">
      <w:pPr>
        <w:rPr>
          <w:i/>
          <w:lang w:val="en-US"/>
        </w:rPr>
      </w:pPr>
    </w:p>
    <w:p w14:paraId="38715833" w14:textId="387FC889" w:rsidR="004533AC" w:rsidRPr="00585400" w:rsidRDefault="004533AC" w:rsidP="001B0F19">
      <w:pPr>
        <w:rPr>
          <w:b/>
          <w:lang w:val="en-US"/>
        </w:rPr>
      </w:pPr>
      <w:r w:rsidRPr="00585400">
        <w:rPr>
          <w:b/>
          <w:lang w:val="en-US"/>
        </w:rPr>
        <w:t xml:space="preserve">Observation </w:t>
      </w:r>
      <w:r w:rsidR="00A057D7" w:rsidRPr="00585400">
        <w:rPr>
          <w:b/>
          <w:lang w:val="en-US"/>
        </w:rPr>
        <w:t>1</w:t>
      </w:r>
      <w:r w:rsidRPr="00585400">
        <w:rPr>
          <w:b/>
          <w:lang w:val="en-US"/>
        </w:rPr>
        <w:t xml:space="preserve">: </w:t>
      </w:r>
      <w:r w:rsidR="00D54151" w:rsidRPr="00585400">
        <w:rPr>
          <w:b/>
          <w:iCs/>
          <w:lang w:val="en-US"/>
        </w:rPr>
        <w:t xml:space="preserve">From RAN perspective, the performance requirements of TSN networks are the same regardless </w:t>
      </w:r>
      <w:r w:rsidRPr="00585400">
        <w:rPr>
          <w:b/>
          <w:iCs/>
          <w:lang w:val="en-US"/>
        </w:rPr>
        <w:t xml:space="preserve">of </w:t>
      </w:r>
      <w:r w:rsidRPr="00585400">
        <w:rPr>
          <w:b/>
          <w:lang w:val="en-US"/>
        </w:rPr>
        <w:t xml:space="preserve">the integration models </w:t>
      </w:r>
      <w:r w:rsidR="00D54151" w:rsidRPr="00585400">
        <w:rPr>
          <w:b/>
          <w:iCs/>
          <w:lang w:val="en-US"/>
        </w:rPr>
        <w:t xml:space="preserve">considered </w:t>
      </w:r>
      <w:r w:rsidRPr="00585400">
        <w:rPr>
          <w:b/>
          <w:lang w:val="en-US"/>
        </w:rPr>
        <w:t>in SA2.</w:t>
      </w:r>
    </w:p>
    <w:p w14:paraId="725BF1CE" w14:textId="4A588A80" w:rsidR="00D022B3" w:rsidRPr="007C5E2C" w:rsidRDefault="00D022B3" w:rsidP="00D022B3">
      <w:pPr>
        <w:pStyle w:val="Heading2"/>
        <w:rPr>
          <w:lang w:val="en-US"/>
        </w:rPr>
      </w:pPr>
      <w:r>
        <w:rPr>
          <w:lang w:val="en-US"/>
        </w:rPr>
        <w:t>2.2</w:t>
      </w:r>
      <w:r>
        <w:rPr>
          <w:lang w:val="en-US"/>
        </w:rPr>
        <w:tab/>
        <w:t>Achieving deterministic communications in 5GS NR</w:t>
      </w:r>
    </w:p>
    <w:p w14:paraId="30497DFA" w14:textId="2756EBEC" w:rsidR="00EC2CAB" w:rsidRDefault="00A057D7" w:rsidP="00D022B3">
      <w:pPr>
        <w:rPr>
          <w:lang w:val="en-US"/>
        </w:rPr>
      </w:pPr>
      <w:r>
        <w:t>Figure 5</w:t>
      </w:r>
      <w:r w:rsidR="00D022B3" w:rsidRPr="00997587">
        <w:rPr>
          <w:lang w:val="en-US"/>
        </w:rPr>
        <w:t xml:space="preserve"> shows an example on how to provide deterministic</w:t>
      </w:r>
      <w:r w:rsidR="00D022B3" w:rsidRPr="00E40B0F">
        <w:rPr>
          <w:lang w:val="en-US"/>
        </w:rPr>
        <w:t xml:space="preserve"> performance with limited impact on Rel-15 5GS specifications. In such example, payloads arrive at the UE with a known periodic time interval </w:t>
      </w:r>
      <w:r w:rsidR="00D022B3" w:rsidRPr="666AA859">
        <w:rPr>
          <w:i/>
          <w:iCs/>
          <w:lang w:val="en-US"/>
        </w:rPr>
        <w:t>T</w:t>
      </w:r>
      <w:r w:rsidR="00D022B3" w:rsidRPr="00E40B0F">
        <w:rPr>
          <w:lang w:val="en-US"/>
        </w:rPr>
        <w:t xml:space="preserve">. Such payloads are transmitted over the air interface in the uplink direction using e.g. the URLLC framework to guarantee the correct reception at the gNB with a certain latency and reliability constraint. </w:t>
      </w:r>
      <w:r w:rsidR="00607A9C">
        <w:rPr>
          <w:lang w:val="en-US"/>
        </w:rPr>
        <w:t xml:space="preserve">In some TSN deployments it is critical not only if a message comes too late but also if it comes too early. </w:t>
      </w:r>
      <w:r w:rsidR="00D022B3" w:rsidRPr="00E40B0F">
        <w:rPr>
          <w:lang w:val="en-US"/>
        </w:rPr>
        <w:t xml:space="preserve">To compensate the inherent latency variations introduced by the RAN, transport interfaces, among other components, a </w:t>
      </w:r>
      <w:r w:rsidR="00D022B3" w:rsidRPr="006B77BD">
        <w:rPr>
          <w:lang w:val="en-US"/>
        </w:rPr>
        <w:t>de-jittering function</w:t>
      </w:r>
      <w:r w:rsidR="00D022B3" w:rsidRPr="00997587">
        <w:rPr>
          <w:lang w:val="en-US"/>
        </w:rPr>
        <w:t xml:space="preserve"> can e.g. be deployed as part of the User Plane Function (UPF) to hold</w:t>
      </w:r>
      <w:r w:rsidR="00D022B3" w:rsidRPr="00E40B0F">
        <w:rPr>
          <w:lang w:val="en-US"/>
        </w:rPr>
        <w:t xml:space="preserve">-and-forward incoming packets from the gNB such that they are delivered to the data network with an agreed fixed latency of </w:t>
      </w:r>
      <w:r w:rsidR="00D022B3" w:rsidRPr="666AA859">
        <w:rPr>
          <w:i/>
          <w:iCs/>
          <w:lang w:val="en-US"/>
        </w:rPr>
        <w:t>X</w:t>
      </w:r>
      <w:r w:rsidR="00D022B3" w:rsidRPr="00997587">
        <w:rPr>
          <w:lang w:val="en-US"/>
        </w:rPr>
        <w:t xml:space="preserve"> ms</w:t>
      </w:r>
      <w:r w:rsidR="00F208BD">
        <w:rPr>
          <w:lang w:val="en-US"/>
        </w:rPr>
        <w:t xml:space="preserve"> (includes delay and maximum allowed jitter of that application)</w:t>
      </w:r>
      <w:r w:rsidR="00D022B3" w:rsidRPr="00997587">
        <w:rPr>
          <w:lang w:val="en-US"/>
        </w:rPr>
        <w:t>.</w:t>
      </w:r>
      <w:r w:rsidR="00C46E6F">
        <w:rPr>
          <w:lang w:val="en-US"/>
        </w:rPr>
        <w:t xml:space="preserve"> </w:t>
      </w:r>
      <w:r w:rsidR="00EC2CAB">
        <w:rPr>
          <w:lang w:val="en-US"/>
        </w:rPr>
        <w:t xml:space="preserve">For other applications more resistant to jitter, such a de-jittering function may not be needed. </w:t>
      </w:r>
    </w:p>
    <w:p w14:paraId="691044D4" w14:textId="5844024C" w:rsidR="006741A2" w:rsidRDefault="00D022B3" w:rsidP="00D022B3">
      <w:pPr>
        <w:rPr>
          <w:lang w:val="en-US"/>
        </w:rPr>
      </w:pPr>
      <w:r w:rsidRPr="00997587">
        <w:rPr>
          <w:lang w:val="en-US"/>
        </w:rPr>
        <w:t xml:space="preserve">The value of </w:t>
      </w:r>
      <w:r w:rsidRPr="00FE076D">
        <w:rPr>
          <w:i/>
          <w:iCs/>
          <w:lang w:val="en-US"/>
        </w:rPr>
        <w:t xml:space="preserve">X </w:t>
      </w:r>
      <w:r w:rsidRPr="00997587">
        <w:rPr>
          <w:lang w:val="en-US"/>
        </w:rPr>
        <w:t xml:space="preserve">should account for the worst-case delay performance of the different network components, </w:t>
      </w:r>
      <w:r w:rsidRPr="00E40B0F">
        <w:rPr>
          <w:lang w:val="en-US"/>
        </w:rPr>
        <w:t>e.g. queuing delays</w:t>
      </w:r>
      <w:r w:rsidR="00C228DE">
        <w:rPr>
          <w:lang w:val="en-US"/>
        </w:rPr>
        <w:t>,</w:t>
      </w:r>
      <w:r w:rsidRPr="00E40B0F">
        <w:rPr>
          <w:lang w:val="en-US"/>
        </w:rPr>
        <w:t xml:space="preserve"> (H)ARQ retransmissions </w:t>
      </w:r>
      <w:r w:rsidR="003D7E51">
        <w:rPr>
          <w:lang w:val="en-US"/>
        </w:rPr>
        <w:t xml:space="preserve">and re-ordering </w:t>
      </w:r>
      <w:r w:rsidRPr="00E40B0F">
        <w:rPr>
          <w:lang w:val="en-US"/>
        </w:rPr>
        <w:t xml:space="preserve">in the RAN, etc. Such an approach allows to achieve deterministic communications on an end-to-end basis while still allowing certain level of dynamism on the lower layers. </w:t>
      </w:r>
      <w:r w:rsidR="00C228DE">
        <w:rPr>
          <w:lang w:val="en-US"/>
        </w:rPr>
        <w:t>T</w:t>
      </w:r>
      <w:r w:rsidR="00C228DE" w:rsidRPr="00997587">
        <w:rPr>
          <w:lang w:val="en-US"/>
        </w:rPr>
        <w:t>o guarantee deterministic data transport in the downlink direction</w:t>
      </w:r>
      <w:r w:rsidR="00C228DE">
        <w:rPr>
          <w:lang w:val="en-US"/>
        </w:rPr>
        <w:t>,</w:t>
      </w:r>
      <w:r w:rsidR="00C228DE" w:rsidRPr="00E40B0F">
        <w:rPr>
          <w:lang w:val="en-US"/>
        </w:rPr>
        <w:t xml:space="preserve"> </w:t>
      </w:r>
      <w:r w:rsidR="00C228DE">
        <w:rPr>
          <w:lang w:val="en-US"/>
        </w:rPr>
        <w:t>a</w:t>
      </w:r>
      <w:r w:rsidRPr="00E40B0F">
        <w:rPr>
          <w:lang w:val="en-US"/>
        </w:rPr>
        <w:t xml:space="preserve"> similar de-jittering function</w:t>
      </w:r>
      <w:r w:rsidRPr="00997587">
        <w:rPr>
          <w:lang w:val="en-US"/>
        </w:rPr>
        <w:t xml:space="preserve"> would also be needed </w:t>
      </w:r>
      <w:r w:rsidR="00C228DE">
        <w:rPr>
          <w:lang w:val="en-US"/>
        </w:rPr>
        <w:t xml:space="preserve">on the other side of the link/bridge, i.e. </w:t>
      </w:r>
      <w:r w:rsidRPr="00997587">
        <w:rPr>
          <w:lang w:val="en-US"/>
        </w:rPr>
        <w:t>in the UE.</w:t>
      </w:r>
      <w:r w:rsidR="00C228DE">
        <w:rPr>
          <w:lang w:val="en-US"/>
        </w:rPr>
        <w:t xml:space="preserve"> </w:t>
      </w:r>
      <w:r w:rsidR="00FB0CF1">
        <w:rPr>
          <w:lang w:val="en-US"/>
        </w:rPr>
        <w:t>The need for a de-jittering function would be similar for both the link and bridge models.</w:t>
      </w:r>
    </w:p>
    <w:p w14:paraId="74A06B1F" w14:textId="060A4889" w:rsidR="00D022B3" w:rsidRPr="00585400" w:rsidRDefault="00D022B3" w:rsidP="00D022B3">
      <w:pPr>
        <w:rPr>
          <w:rStyle w:val="Emphasis"/>
          <w:b/>
          <w:i w:val="0"/>
        </w:rPr>
      </w:pPr>
      <w:r w:rsidRPr="00585400">
        <w:rPr>
          <w:rStyle w:val="Emphasis"/>
          <w:b/>
          <w:i w:val="0"/>
        </w:rPr>
        <w:t xml:space="preserve">Observation </w:t>
      </w:r>
      <w:r w:rsidR="00A057D7" w:rsidRPr="00585400">
        <w:rPr>
          <w:rStyle w:val="Emphasis"/>
          <w:b/>
          <w:i w:val="0"/>
        </w:rPr>
        <w:t>2</w:t>
      </w:r>
      <w:r w:rsidRPr="00585400">
        <w:rPr>
          <w:rStyle w:val="Emphasis"/>
          <w:b/>
          <w:i w:val="0"/>
        </w:rPr>
        <w:t xml:space="preserve">: A </w:t>
      </w:r>
      <w:r w:rsidRPr="00585400">
        <w:rPr>
          <w:b/>
          <w:iCs/>
          <w:lang w:val="en-US"/>
        </w:rPr>
        <w:t>de-jittering function</w:t>
      </w:r>
      <w:r w:rsidRPr="00585400">
        <w:rPr>
          <w:b/>
          <w:lang w:val="en-US"/>
        </w:rPr>
        <w:t xml:space="preserve"> </w:t>
      </w:r>
      <w:r w:rsidRPr="00585400">
        <w:rPr>
          <w:b/>
          <w:iCs/>
          <w:lang w:val="en-US"/>
        </w:rPr>
        <w:t>deployed at the edges of the 5GS (e.g. UPF in UL, and UE in DL)</w:t>
      </w:r>
      <w:r w:rsidRPr="00585400">
        <w:rPr>
          <w:b/>
          <w:lang w:val="en-US"/>
        </w:rPr>
        <w:t xml:space="preserve"> </w:t>
      </w:r>
      <w:r w:rsidRPr="00585400">
        <w:rPr>
          <w:rStyle w:val="Emphasis"/>
          <w:b/>
          <w:i w:val="0"/>
        </w:rPr>
        <w:t>allows to achieve deterministic communications on an end-to-end basis while still allowing certain level of dynamism on the lower layers.</w:t>
      </w:r>
      <w:r w:rsidR="00E5303C" w:rsidRPr="00585400">
        <w:rPr>
          <w:rStyle w:val="Emphasis"/>
          <w:b/>
          <w:i w:val="0"/>
        </w:rPr>
        <w:t xml:space="preserve"> Such a de-jittering function </w:t>
      </w:r>
      <w:r w:rsidR="00A057D7">
        <w:rPr>
          <w:rStyle w:val="Emphasis"/>
          <w:b/>
          <w:i w:val="0"/>
        </w:rPr>
        <w:t>does</w:t>
      </w:r>
      <w:r w:rsidR="00FB0CF1" w:rsidRPr="00585400">
        <w:rPr>
          <w:rStyle w:val="Emphasis"/>
          <w:b/>
          <w:i w:val="0"/>
        </w:rPr>
        <w:t xml:space="preserve"> not </w:t>
      </w:r>
      <w:r w:rsidR="00A057D7">
        <w:rPr>
          <w:rStyle w:val="Emphasis"/>
          <w:b/>
          <w:i w:val="0"/>
        </w:rPr>
        <w:t xml:space="preserve">have </w:t>
      </w:r>
      <w:r w:rsidR="00CA1F35">
        <w:rPr>
          <w:rStyle w:val="Emphasis"/>
          <w:b/>
          <w:i w:val="0"/>
        </w:rPr>
        <w:t xml:space="preserve">to </w:t>
      </w:r>
      <w:r w:rsidR="00FB0CF1" w:rsidRPr="00585400">
        <w:rPr>
          <w:rStyle w:val="Emphasis"/>
          <w:b/>
          <w:i w:val="0"/>
        </w:rPr>
        <w:t>be standardized in 3GPP as part of the RAN.</w:t>
      </w:r>
    </w:p>
    <w:p w14:paraId="493A7FBE" w14:textId="77777777" w:rsidR="00D022B3" w:rsidRDefault="00D022B3" w:rsidP="00D022B3">
      <w:pPr>
        <w:keepNext/>
        <w:jc w:val="center"/>
      </w:pPr>
      <w:r>
        <w:rPr>
          <w:noProof/>
        </w:rPr>
        <w:lastRenderedPageBreak/>
        <w:drawing>
          <wp:inline distT="0" distB="0" distL="0" distR="0" wp14:anchorId="305421D1" wp14:editId="26A21A61">
            <wp:extent cx="5961058" cy="2389226"/>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75783" cy="2395128"/>
                    </a:xfrm>
                    <a:prstGeom prst="rect">
                      <a:avLst/>
                    </a:prstGeom>
                    <a:noFill/>
                  </pic:spPr>
                </pic:pic>
              </a:graphicData>
            </a:graphic>
          </wp:inline>
        </w:drawing>
      </w:r>
    </w:p>
    <w:p w14:paraId="6443830C" w14:textId="74F6B918" w:rsidR="00D022B3" w:rsidRPr="00E40B0F" w:rsidRDefault="00D022B3" w:rsidP="00585400">
      <w:pPr>
        <w:pStyle w:val="TF"/>
        <w:rPr>
          <w:lang w:val="en-US"/>
        </w:rPr>
      </w:pPr>
      <w:r>
        <w:t>Figure</w:t>
      </w:r>
      <w:r w:rsidR="00A057D7">
        <w:t>5</w:t>
      </w:r>
      <w:r>
        <w:t>: Uplink example on how to achieve deterministic communications in the 5GS.</w:t>
      </w:r>
    </w:p>
    <w:p w14:paraId="0D075A33" w14:textId="3CD9D671" w:rsidR="00D022B3" w:rsidRPr="00E40B0F" w:rsidRDefault="00FC69A7" w:rsidP="00607A9C">
      <w:pPr>
        <w:rPr>
          <w:lang w:val="en-US"/>
        </w:rPr>
      </w:pPr>
      <w:r>
        <w:rPr>
          <w:lang w:val="en-US"/>
        </w:rPr>
        <w:t>With a de-jittering buffer as shown above</w:t>
      </w:r>
      <w:r w:rsidR="00946CBA">
        <w:rPr>
          <w:lang w:val="en-US"/>
        </w:rPr>
        <w:t xml:space="preserve"> able to store and hold up to the maximum NR delay</w:t>
      </w:r>
      <w:r>
        <w:rPr>
          <w:lang w:val="en-US"/>
        </w:rPr>
        <w:t xml:space="preserve">, the RAN does not need to regard too early delivery as </w:t>
      </w:r>
      <w:r w:rsidR="00946CBA">
        <w:rPr>
          <w:lang w:val="en-US"/>
        </w:rPr>
        <w:t>an error but can focus on delivery within time. It gives also flexibility in radio resources management procedures</w:t>
      </w:r>
      <w:r w:rsidR="00CD1613">
        <w:rPr>
          <w:lang w:val="en-US"/>
        </w:rPr>
        <w:t xml:space="preserve"> to optimize spectral efficiency. E.g. going forward assessing the capability of 5GS, we </w:t>
      </w:r>
      <w:r w:rsidR="00607A9C">
        <w:rPr>
          <w:lang w:val="en-US"/>
        </w:rPr>
        <w:t xml:space="preserve">should </w:t>
      </w:r>
      <w:r w:rsidR="00CD1613">
        <w:rPr>
          <w:lang w:val="en-US"/>
        </w:rPr>
        <w:t>only consider whether the maximum delay of the 5GS is able to meet the requirements of TSN.</w:t>
      </w:r>
    </w:p>
    <w:p w14:paraId="10CF49BA" w14:textId="3827CEE5" w:rsidR="00D022B3" w:rsidRPr="00585400" w:rsidRDefault="00607A9C" w:rsidP="00607A9C">
      <w:pPr>
        <w:rPr>
          <w:b/>
          <w:lang w:val="en-US"/>
        </w:rPr>
      </w:pPr>
      <w:r w:rsidRPr="00585400">
        <w:rPr>
          <w:b/>
          <w:lang w:val="en-US"/>
        </w:rPr>
        <w:t xml:space="preserve">Observation </w:t>
      </w:r>
      <w:r w:rsidR="00A057D7">
        <w:rPr>
          <w:b/>
          <w:lang w:val="en-US"/>
        </w:rPr>
        <w:t>3</w:t>
      </w:r>
      <w:r w:rsidRPr="00585400">
        <w:rPr>
          <w:b/>
          <w:lang w:val="en-US"/>
        </w:rPr>
        <w:t>: For the TSN requirements evaluation in RAN, we only need to consider maximum allowable latency value and can disregard jitter.</w:t>
      </w:r>
    </w:p>
    <w:p w14:paraId="760A28CC" w14:textId="21FFD19B" w:rsidR="00AD092F" w:rsidRPr="001B0F19" w:rsidRDefault="00EC2CAB" w:rsidP="001B0F19">
      <w:pPr>
        <w:rPr>
          <w:lang w:val="en-US"/>
        </w:rPr>
      </w:pPr>
      <w:r>
        <w:rPr>
          <w:lang w:val="en-US"/>
        </w:rPr>
        <w:t xml:space="preserve">For correct operation of a de-jittering buffer, it is assumed that </w:t>
      </w:r>
      <w:r w:rsidR="0071720D">
        <w:rPr>
          <w:lang w:val="en-US"/>
        </w:rPr>
        <w:t xml:space="preserve">all </w:t>
      </w:r>
      <w:r>
        <w:rPr>
          <w:lang w:val="en-US"/>
        </w:rPr>
        <w:t xml:space="preserve">end-point </w:t>
      </w:r>
      <w:r w:rsidR="0071720D">
        <w:rPr>
          <w:lang w:val="en-US"/>
        </w:rPr>
        <w:t xml:space="preserve">elements </w:t>
      </w:r>
      <w:r>
        <w:rPr>
          <w:lang w:val="en-US"/>
        </w:rPr>
        <w:t xml:space="preserve">(e.g. UE and UPF side) </w:t>
      </w:r>
      <w:r w:rsidR="0071720D">
        <w:rPr>
          <w:lang w:val="en-US"/>
        </w:rPr>
        <w:t>are synchronized with a common understanding of absolute time</w:t>
      </w:r>
      <w:r w:rsidR="00607A9C">
        <w:rPr>
          <w:lang w:val="en-US"/>
        </w:rPr>
        <w:t>.</w:t>
      </w:r>
    </w:p>
    <w:p w14:paraId="31269753" w14:textId="77777777" w:rsidR="00D022B3" w:rsidRPr="00997587" w:rsidRDefault="00D022B3" w:rsidP="001B0F19">
      <w:pPr>
        <w:rPr>
          <w:lang w:val="en-US"/>
        </w:rPr>
      </w:pPr>
    </w:p>
    <w:p w14:paraId="029F3A01" w14:textId="0A87FCF5" w:rsidR="007C5E2C" w:rsidRPr="001B0F19" w:rsidRDefault="007C5E2C" w:rsidP="001B0F19">
      <w:pPr>
        <w:pStyle w:val="Heading2"/>
        <w:rPr>
          <w:lang w:val="en-US"/>
        </w:rPr>
      </w:pPr>
      <w:r>
        <w:rPr>
          <w:lang w:val="en-US"/>
        </w:rPr>
        <w:t>2.</w:t>
      </w:r>
      <w:r w:rsidR="00D022B3">
        <w:rPr>
          <w:lang w:val="en-US"/>
        </w:rPr>
        <w:t>3</w:t>
      </w:r>
      <w:r>
        <w:rPr>
          <w:lang w:val="en-US"/>
        </w:rPr>
        <w:t xml:space="preserve"> </w:t>
      </w:r>
      <w:r>
        <w:rPr>
          <w:lang w:val="en-US"/>
        </w:rPr>
        <w:tab/>
      </w:r>
      <w:r w:rsidR="009D571D">
        <w:rPr>
          <w:lang w:val="en-US"/>
        </w:rPr>
        <w:t>5G TSN p</w:t>
      </w:r>
      <w:r w:rsidR="009C2E62">
        <w:rPr>
          <w:lang w:val="en-US"/>
        </w:rPr>
        <w:t>erformance r</w:t>
      </w:r>
      <w:r>
        <w:rPr>
          <w:lang w:val="en-US"/>
        </w:rPr>
        <w:t>equirements</w:t>
      </w:r>
    </w:p>
    <w:p w14:paraId="0F7982C8" w14:textId="7838F6CC" w:rsidR="008F2C71" w:rsidRDefault="0059590D">
      <w:pPr>
        <w:rPr>
          <w:lang w:val="en-US"/>
        </w:rPr>
      </w:pPr>
      <w:bookmarkStart w:id="1" w:name="_Hlk525112051"/>
      <w:r w:rsidRPr="00997587">
        <w:rPr>
          <w:lang w:val="en-US"/>
        </w:rPr>
        <w:t xml:space="preserve">TR 22.804 </w:t>
      </w:r>
      <w:bookmarkEnd w:id="1"/>
      <w:r w:rsidR="00E7508D" w:rsidRPr="00997587">
        <w:rPr>
          <w:lang w:val="en-US"/>
        </w:rPr>
        <w:t xml:space="preserve">Section 5.3 describes a large set of use cases and </w:t>
      </w:r>
      <w:r w:rsidR="007E4CBD" w:rsidRPr="00997587">
        <w:rPr>
          <w:lang w:val="en-US"/>
        </w:rPr>
        <w:t>applications</w:t>
      </w:r>
      <w:r w:rsidR="00676C3D" w:rsidRPr="00997587">
        <w:rPr>
          <w:lang w:val="en-US"/>
        </w:rPr>
        <w:t xml:space="preserve"> that </w:t>
      </w:r>
      <w:r w:rsidR="007E4CBD" w:rsidRPr="00997587">
        <w:rPr>
          <w:lang w:val="en-US"/>
        </w:rPr>
        <w:t xml:space="preserve">need to be supported </w:t>
      </w:r>
      <w:r w:rsidRPr="00997587">
        <w:rPr>
          <w:lang w:val="en-US"/>
        </w:rPr>
        <w:t>in the</w:t>
      </w:r>
      <w:r w:rsidR="00676C3D" w:rsidRPr="00840293">
        <w:rPr>
          <w:lang w:val="en-US"/>
        </w:rPr>
        <w:t xml:space="preserve"> 5GS </w:t>
      </w:r>
      <w:r w:rsidR="007E4CBD" w:rsidRPr="00840293">
        <w:rPr>
          <w:lang w:val="en-US"/>
        </w:rPr>
        <w:t xml:space="preserve">as part of the </w:t>
      </w:r>
      <w:r w:rsidR="00E7508D" w:rsidRPr="3C69EC69">
        <w:rPr>
          <w:i/>
          <w:iCs/>
          <w:lang w:val="en-US"/>
        </w:rPr>
        <w:t>Factories of the Future</w:t>
      </w:r>
      <w:r w:rsidR="00E7508D" w:rsidRPr="00FE076D">
        <w:rPr>
          <w:lang w:val="en-US"/>
        </w:rPr>
        <w:t xml:space="preserve"> or </w:t>
      </w:r>
      <w:r w:rsidR="00E7508D" w:rsidRPr="09A57BDD">
        <w:rPr>
          <w:i/>
          <w:lang w:val="en-US"/>
        </w:rPr>
        <w:t>Industry</w:t>
      </w:r>
      <w:r w:rsidR="00E7508D" w:rsidRPr="00997587">
        <w:rPr>
          <w:lang w:val="en-US"/>
        </w:rPr>
        <w:t xml:space="preserve"> 4.0</w:t>
      </w:r>
      <w:r w:rsidR="007E4CBD" w:rsidRPr="00997587">
        <w:rPr>
          <w:lang w:val="en-US"/>
        </w:rPr>
        <w:t xml:space="preserve"> vertical domain. Motion control is among the most challenging and demanding applications</w:t>
      </w:r>
      <w:r w:rsidR="000423A3" w:rsidRPr="00840293">
        <w:rPr>
          <w:lang w:val="en-US"/>
        </w:rPr>
        <w:t>, with strict requirements in terms of end-to-end latency, jitter, reliability, and absolute time-synchronization.</w:t>
      </w:r>
    </w:p>
    <w:p w14:paraId="5EA07B50" w14:textId="28C3D7C0" w:rsidR="00D904CB" w:rsidRDefault="00D904CB">
      <w:pPr>
        <w:rPr>
          <w:lang w:val="en-US"/>
        </w:rPr>
      </w:pPr>
      <w:r>
        <w:rPr>
          <w:lang w:val="en-US"/>
        </w:rPr>
        <w:t xml:space="preserve">TSN flows </w:t>
      </w:r>
      <w:r w:rsidR="00003ECA">
        <w:rPr>
          <w:lang w:val="en-US"/>
        </w:rPr>
        <w:t xml:space="preserve">can have very specific characteristics, many of which are covered under the targets of </w:t>
      </w:r>
      <w:r w:rsidR="00A057D7">
        <w:rPr>
          <w:lang w:val="en-US"/>
        </w:rPr>
        <w:t xml:space="preserve">L1 </w:t>
      </w:r>
      <w:r w:rsidR="00D87C68">
        <w:rPr>
          <w:lang w:val="en-US"/>
        </w:rPr>
        <w:t>e</w:t>
      </w:r>
      <w:r w:rsidR="00003ECA">
        <w:rPr>
          <w:lang w:val="en-US"/>
        </w:rPr>
        <w:t>URLLC</w:t>
      </w:r>
      <w:r w:rsidR="00D87C68">
        <w:rPr>
          <w:lang w:val="en-US"/>
        </w:rPr>
        <w:t xml:space="preserve"> enhancements for R16. For the evaluation in </w:t>
      </w:r>
      <w:r w:rsidR="00B92E55">
        <w:rPr>
          <w:lang w:val="en-US"/>
        </w:rPr>
        <w:t>NR Industrial IoT work</w:t>
      </w:r>
      <w:r w:rsidR="00D87C68">
        <w:rPr>
          <w:lang w:val="en-US"/>
        </w:rPr>
        <w:t>, we focus on those most strict cases</w:t>
      </w:r>
      <w:r w:rsidR="00FF0B94">
        <w:rPr>
          <w:lang w:val="en-US"/>
        </w:rPr>
        <w:t xml:space="preserve"> as defined in TR 22.804. </w:t>
      </w:r>
      <w:r w:rsidR="00586EE9">
        <w:rPr>
          <w:lang w:val="en-US"/>
        </w:rPr>
        <w:t>When TSN flow is setup between a listener and a talker (e.g. could be</w:t>
      </w:r>
      <w:r w:rsidR="00B92E55">
        <w:rPr>
          <w:lang w:val="en-US"/>
        </w:rPr>
        <w:t xml:space="preserve"> a</w:t>
      </w:r>
      <w:r w:rsidR="00586EE9">
        <w:rPr>
          <w:lang w:val="en-US"/>
        </w:rPr>
        <w:t xml:space="preserve"> </w:t>
      </w:r>
      <w:r w:rsidR="003F75A2">
        <w:rPr>
          <w:lang w:val="en-US"/>
        </w:rPr>
        <w:t>talker</w:t>
      </w:r>
      <w:r w:rsidR="00586EE9">
        <w:rPr>
          <w:lang w:val="en-US"/>
        </w:rPr>
        <w:t xml:space="preserve"> connected on UPF side of the 5GS and a </w:t>
      </w:r>
      <w:r w:rsidR="003F75A2">
        <w:rPr>
          <w:lang w:val="en-US"/>
        </w:rPr>
        <w:t>listener</w:t>
      </w:r>
      <w:r w:rsidR="00586EE9">
        <w:rPr>
          <w:lang w:val="en-US"/>
        </w:rPr>
        <w:t xml:space="preserve"> connected to the UE side of the 5GS)</w:t>
      </w:r>
      <w:r w:rsidR="00A057D7">
        <w:rPr>
          <w:lang w:val="en-US"/>
        </w:rPr>
        <w:t>,</w:t>
      </w:r>
      <w:r w:rsidR="003F75A2">
        <w:rPr>
          <w:lang w:val="en-US"/>
        </w:rPr>
        <w:t xml:space="preserve"> </w:t>
      </w:r>
      <w:r w:rsidR="00A057D7">
        <w:rPr>
          <w:lang w:val="en-US"/>
        </w:rPr>
        <w:t xml:space="preserve">often </w:t>
      </w:r>
      <w:r w:rsidR="007C4728">
        <w:rPr>
          <w:lang w:val="en-US"/>
        </w:rPr>
        <w:t>these flows are fully specified, meaning exact time</w:t>
      </w:r>
      <w:r w:rsidR="00643C30">
        <w:rPr>
          <w:lang w:val="en-US"/>
        </w:rPr>
        <w:t xml:space="preserve"> of delivery of messages that have a fixed payload size. For most critical control loops, the traffic is often periodic</w:t>
      </w:r>
      <w:r w:rsidR="003C1E72">
        <w:rPr>
          <w:lang w:val="en-US"/>
        </w:rPr>
        <w:t xml:space="preserve"> and bi-directional. The offset </w:t>
      </w:r>
      <w:r w:rsidR="00E05733">
        <w:rPr>
          <w:lang w:val="en-US"/>
        </w:rPr>
        <w:t xml:space="preserve">and periodicity </w:t>
      </w:r>
      <w:r w:rsidR="003C1E72">
        <w:rPr>
          <w:lang w:val="en-US"/>
        </w:rPr>
        <w:t xml:space="preserve">between downlink and uplink transmission periods may </w:t>
      </w:r>
      <w:r w:rsidR="00476BEC">
        <w:rPr>
          <w:lang w:val="en-US"/>
        </w:rPr>
        <w:t>be different</w:t>
      </w:r>
      <w:r w:rsidR="007D6621">
        <w:rPr>
          <w:lang w:val="en-US"/>
        </w:rPr>
        <w:t xml:space="preserve">. Further, groups of TSN end-stations may need to receive messages from the same controller at the same time. </w:t>
      </w:r>
    </w:p>
    <w:p w14:paraId="607078EB" w14:textId="7DB2DC6E" w:rsidR="00E7508D" w:rsidRPr="001B0F19" w:rsidRDefault="000423A3">
      <w:pPr>
        <w:rPr>
          <w:lang w:val="en-US"/>
        </w:rPr>
      </w:pPr>
      <w:r w:rsidRPr="00840293">
        <w:rPr>
          <w:lang w:val="en-US"/>
        </w:rPr>
        <w:t xml:space="preserve">A </w:t>
      </w:r>
      <w:r w:rsidR="0059590D" w:rsidRPr="00840293">
        <w:rPr>
          <w:lang w:val="en-US"/>
        </w:rPr>
        <w:t xml:space="preserve">non-exhaustive </w:t>
      </w:r>
      <w:r w:rsidRPr="00FE076D">
        <w:rPr>
          <w:lang w:val="en-US"/>
        </w:rPr>
        <w:t xml:space="preserve">summary of </w:t>
      </w:r>
      <w:r w:rsidR="009852E3" w:rsidRPr="00FE076D">
        <w:rPr>
          <w:lang w:val="en-US"/>
        </w:rPr>
        <w:t>motion control</w:t>
      </w:r>
      <w:r w:rsidR="0059590D" w:rsidRPr="00FE076D">
        <w:rPr>
          <w:lang w:val="en-US"/>
        </w:rPr>
        <w:t xml:space="preserve"> </w:t>
      </w:r>
      <w:r w:rsidR="009852E3" w:rsidRPr="00FE076D">
        <w:rPr>
          <w:lang w:val="en-US"/>
        </w:rPr>
        <w:t xml:space="preserve">traffic characteristics and related </w:t>
      </w:r>
      <w:r w:rsidR="0059590D" w:rsidRPr="00FE076D">
        <w:rPr>
          <w:lang w:val="en-US"/>
        </w:rPr>
        <w:t xml:space="preserve">requirements </w:t>
      </w:r>
      <w:r w:rsidR="0059590D" w:rsidRPr="00840293">
        <w:rPr>
          <w:lang w:val="en-US"/>
        </w:rPr>
        <w:t>can be found in the following table:</w:t>
      </w:r>
    </w:p>
    <w:p w14:paraId="45016FBF" w14:textId="232949B7" w:rsidR="00FF471D" w:rsidRDefault="00FF471D" w:rsidP="00A057D7">
      <w:pPr>
        <w:pStyle w:val="TH"/>
        <w:rPr>
          <w:lang w:val="en-US"/>
        </w:rPr>
      </w:pPr>
      <w:bookmarkStart w:id="2" w:name="_Ref525117015"/>
      <w:r>
        <w:t>Table</w:t>
      </w:r>
      <w:r w:rsidR="00A057D7">
        <w:t xml:space="preserve"> 2</w:t>
      </w:r>
      <w:bookmarkEnd w:id="2"/>
      <w:r>
        <w:rPr>
          <w:lang w:val="en-US"/>
        </w:rPr>
        <w:t xml:space="preserve">: Summary of </w:t>
      </w:r>
      <w:r w:rsidR="00486E88">
        <w:rPr>
          <w:lang w:val="en-US"/>
        </w:rPr>
        <w:t xml:space="preserve">example </w:t>
      </w:r>
      <w:r>
        <w:rPr>
          <w:lang w:val="en-US"/>
        </w:rPr>
        <w:t>traffic characteristics and requirements for industrial motion control use cases</w:t>
      </w:r>
      <w:r w:rsidR="009852E3">
        <w:rPr>
          <w:lang w:val="en-US"/>
        </w:rPr>
        <w:t xml:space="preserve"> </w:t>
      </w:r>
      <w:r w:rsidR="00B92E55">
        <w:rPr>
          <w:lang w:val="en-US"/>
        </w:rPr>
        <w:t xml:space="preserve">from </w:t>
      </w:r>
      <w:r w:rsidR="009852E3" w:rsidRPr="00997587">
        <w:rPr>
          <w:lang w:val="en-US"/>
        </w:rPr>
        <w:t>TR 22.804</w:t>
      </w:r>
    </w:p>
    <w:tbl>
      <w:tblPr>
        <w:tblStyle w:val="TableGrid"/>
        <w:tblW w:w="10314" w:type="dxa"/>
        <w:tblLook w:val="04A0" w:firstRow="1" w:lastRow="0" w:firstColumn="1" w:lastColumn="0" w:noHBand="0" w:noVBand="1"/>
      </w:tblPr>
      <w:tblGrid>
        <w:gridCol w:w="704"/>
        <w:gridCol w:w="709"/>
        <w:gridCol w:w="1843"/>
        <w:gridCol w:w="1004"/>
        <w:gridCol w:w="1728"/>
        <w:gridCol w:w="1084"/>
        <w:gridCol w:w="1076"/>
        <w:gridCol w:w="1077"/>
        <w:gridCol w:w="1089"/>
      </w:tblGrid>
      <w:tr w:rsidR="00A057D7" w14:paraId="24E3EBD7" w14:textId="77777777" w:rsidTr="00714618">
        <w:tc>
          <w:tcPr>
            <w:tcW w:w="704" w:type="dxa"/>
            <w:vAlign w:val="center"/>
          </w:tcPr>
          <w:p w14:paraId="4C73A483" w14:textId="77777777" w:rsidR="00A057D7" w:rsidRPr="00A63949" w:rsidRDefault="00A057D7" w:rsidP="00714618">
            <w:pPr>
              <w:pStyle w:val="Header"/>
              <w:spacing w:after="120"/>
              <w:rPr>
                <w:rFonts w:cs="Arial"/>
                <w:lang w:val="en-US"/>
              </w:rPr>
            </w:pPr>
            <w:r w:rsidRPr="00A63949">
              <w:rPr>
                <w:rFonts w:ascii="Times New Roman" w:hAnsi="Times New Roman"/>
                <w:b w:val="0"/>
                <w:sz w:val="20"/>
              </w:rPr>
              <w:t>Case</w:t>
            </w:r>
          </w:p>
        </w:tc>
        <w:tc>
          <w:tcPr>
            <w:tcW w:w="709" w:type="dxa"/>
            <w:vAlign w:val="center"/>
          </w:tcPr>
          <w:p w14:paraId="0B7B0E3C" w14:textId="77777777" w:rsidR="00A057D7" w:rsidRPr="00A63949" w:rsidRDefault="00A057D7" w:rsidP="00714618">
            <w:pPr>
              <w:pStyle w:val="Header"/>
              <w:spacing w:after="120"/>
              <w:rPr>
                <w:rFonts w:cs="Arial"/>
                <w:lang w:val="en-US"/>
              </w:rPr>
            </w:pPr>
            <w:r w:rsidRPr="00A63949">
              <w:rPr>
                <w:rFonts w:ascii="Times New Roman" w:hAnsi="Times New Roman"/>
                <w:b w:val="0"/>
                <w:sz w:val="20"/>
              </w:rPr>
              <w:t>#UE</w:t>
            </w:r>
          </w:p>
        </w:tc>
        <w:tc>
          <w:tcPr>
            <w:tcW w:w="1843" w:type="dxa"/>
          </w:tcPr>
          <w:p w14:paraId="0ADDC2B5" w14:textId="77777777" w:rsidR="00A057D7" w:rsidRPr="00A63949" w:rsidRDefault="00A057D7" w:rsidP="00714618">
            <w:pPr>
              <w:pStyle w:val="Header"/>
              <w:spacing w:after="120"/>
              <w:rPr>
                <w:rFonts w:cs="Arial"/>
                <w:lang w:val="en-US"/>
              </w:rPr>
            </w:pPr>
            <w:r w:rsidRPr="00A63949">
              <w:rPr>
                <w:rFonts w:ascii="Times New Roman" w:hAnsi="Times New Roman"/>
                <w:b w:val="0"/>
                <w:sz w:val="20"/>
              </w:rPr>
              <w:t>Communications service availability</w:t>
            </w:r>
          </w:p>
        </w:tc>
        <w:tc>
          <w:tcPr>
            <w:tcW w:w="1004" w:type="dxa"/>
            <w:vAlign w:val="center"/>
          </w:tcPr>
          <w:p w14:paraId="788341FD" w14:textId="77777777" w:rsidR="00A057D7" w:rsidRPr="00A63949" w:rsidRDefault="00A057D7" w:rsidP="00714618">
            <w:pPr>
              <w:pStyle w:val="Header"/>
              <w:spacing w:after="120"/>
              <w:rPr>
                <w:rFonts w:cs="Arial"/>
                <w:lang w:val="en-US"/>
              </w:rPr>
            </w:pPr>
            <w:r w:rsidRPr="00A63949">
              <w:rPr>
                <w:rFonts w:ascii="Times New Roman" w:hAnsi="Times New Roman"/>
                <w:b w:val="0"/>
                <w:sz w:val="20"/>
              </w:rPr>
              <w:t>Transmit period</w:t>
            </w:r>
          </w:p>
        </w:tc>
        <w:tc>
          <w:tcPr>
            <w:tcW w:w="1728" w:type="dxa"/>
            <w:vAlign w:val="center"/>
          </w:tcPr>
          <w:p w14:paraId="5E877581" w14:textId="77777777" w:rsidR="00A057D7" w:rsidRPr="00A63949" w:rsidRDefault="00A057D7" w:rsidP="00714618">
            <w:pPr>
              <w:pStyle w:val="Header"/>
              <w:spacing w:after="120"/>
              <w:rPr>
                <w:rFonts w:cs="Arial"/>
                <w:lang w:val="en-US"/>
              </w:rPr>
            </w:pPr>
            <w:r w:rsidRPr="00A63949">
              <w:rPr>
                <w:rFonts w:ascii="Times New Roman" w:hAnsi="Times New Roman"/>
                <w:b w:val="0"/>
                <w:sz w:val="20"/>
              </w:rPr>
              <w:t>Allowed E2E latency</w:t>
            </w:r>
          </w:p>
        </w:tc>
        <w:tc>
          <w:tcPr>
            <w:tcW w:w="1084" w:type="dxa"/>
            <w:vAlign w:val="center"/>
          </w:tcPr>
          <w:p w14:paraId="0DB3B39A" w14:textId="77777777" w:rsidR="00A057D7" w:rsidRPr="00A63949" w:rsidRDefault="00A057D7" w:rsidP="00714618">
            <w:pPr>
              <w:pStyle w:val="Header"/>
              <w:spacing w:after="120"/>
              <w:rPr>
                <w:rFonts w:cs="Arial"/>
                <w:lang w:val="en-US"/>
              </w:rPr>
            </w:pPr>
            <w:r w:rsidRPr="00A63949">
              <w:rPr>
                <w:rFonts w:ascii="Times New Roman" w:hAnsi="Times New Roman"/>
                <w:b w:val="0"/>
                <w:sz w:val="20"/>
              </w:rPr>
              <w:t>Survival time</w:t>
            </w:r>
          </w:p>
        </w:tc>
        <w:tc>
          <w:tcPr>
            <w:tcW w:w="1076" w:type="dxa"/>
            <w:vAlign w:val="center"/>
          </w:tcPr>
          <w:p w14:paraId="41FDD756" w14:textId="77777777" w:rsidR="00A057D7" w:rsidRPr="00A63949" w:rsidRDefault="00A057D7" w:rsidP="00714618">
            <w:pPr>
              <w:pStyle w:val="Header"/>
              <w:spacing w:after="120"/>
              <w:rPr>
                <w:rFonts w:cs="Arial"/>
                <w:lang w:val="en-US"/>
              </w:rPr>
            </w:pPr>
            <w:r w:rsidRPr="00A63949">
              <w:rPr>
                <w:rFonts w:ascii="Times New Roman" w:hAnsi="Times New Roman"/>
                <w:b w:val="0"/>
                <w:sz w:val="20"/>
              </w:rPr>
              <w:t>Packet size</w:t>
            </w:r>
          </w:p>
        </w:tc>
        <w:tc>
          <w:tcPr>
            <w:tcW w:w="1077" w:type="dxa"/>
            <w:vAlign w:val="center"/>
          </w:tcPr>
          <w:p w14:paraId="423AE784" w14:textId="77777777" w:rsidR="00A057D7" w:rsidRPr="00A63949" w:rsidRDefault="00A057D7" w:rsidP="00714618">
            <w:pPr>
              <w:pStyle w:val="Header"/>
              <w:spacing w:after="120"/>
              <w:rPr>
                <w:rFonts w:cs="Arial"/>
                <w:lang w:val="en-US"/>
              </w:rPr>
            </w:pPr>
            <w:r w:rsidRPr="00A63949">
              <w:rPr>
                <w:rFonts w:ascii="Times New Roman" w:hAnsi="Times New Roman"/>
                <w:b w:val="0"/>
                <w:sz w:val="20"/>
              </w:rPr>
              <w:t>Service area</w:t>
            </w:r>
          </w:p>
        </w:tc>
        <w:tc>
          <w:tcPr>
            <w:tcW w:w="1089" w:type="dxa"/>
          </w:tcPr>
          <w:p w14:paraId="68D094A8" w14:textId="77777777" w:rsidR="00A057D7" w:rsidRPr="00A63949" w:rsidRDefault="00A057D7" w:rsidP="00714618">
            <w:pPr>
              <w:pStyle w:val="Header"/>
              <w:spacing w:after="120"/>
              <w:rPr>
                <w:rFonts w:cs="Arial"/>
                <w:lang w:val="en-US"/>
              </w:rPr>
            </w:pPr>
            <w:r>
              <w:rPr>
                <w:b w:val="0"/>
              </w:rPr>
              <w:t>Traffic periodicity</w:t>
            </w:r>
          </w:p>
        </w:tc>
      </w:tr>
      <w:tr w:rsidR="00A057D7" w14:paraId="0445A2F5" w14:textId="77777777" w:rsidTr="00714618">
        <w:tc>
          <w:tcPr>
            <w:tcW w:w="704" w:type="dxa"/>
            <w:vAlign w:val="center"/>
          </w:tcPr>
          <w:p w14:paraId="56DB65C7" w14:textId="77777777" w:rsidR="00A057D7" w:rsidRPr="00A63949" w:rsidRDefault="00A057D7" w:rsidP="00714618">
            <w:pPr>
              <w:pStyle w:val="Header"/>
              <w:spacing w:after="120"/>
              <w:rPr>
                <w:rFonts w:cs="Arial"/>
                <w:lang w:val="en-US"/>
              </w:rPr>
            </w:pPr>
            <w:r w:rsidRPr="00A63949">
              <w:rPr>
                <w:rFonts w:ascii="Times New Roman" w:hAnsi="Times New Roman"/>
                <w:b w:val="0"/>
                <w:sz w:val="20"/>
              </w:rPr>
              <w:t>I</w:t>
            </w:r>
          </w:p>
        </w:tc>
        <w:tc>
          <w:tcPr>
            <w:tcW w:w="709" w:type="dxa"/>
            <w:vAlign w:val="center"/>
          </w:tcPr>
          <w:p w14:paraId="39DC78DB" w14:textId="77777777" w:rsidR="00A057D7" w:rsidRPr="00A63949" w:rsidRDefault="00A057D7" w:rsidP="00714618">
            <w:pPr>
              <w:pStyle w:val="Header"/>
              <w:spacing w:after="120"/>
              <w:rPr>
                <w:rFonts w:cs="Arial"/>
                <w:lang w:val="en-US"/>
              </w:rPr>
            </w:pPr>
            <w:r w:rsidRPr="00A63949">
              <w:rPr>
                <w:rFonts w:ascii="Times New Roman" w:hAnsi="Times New Roman"/>
                <w:sz w:val="20"/>
              </w:rPr>
              <w:t>20</w:t>
            </w:r>
          </w:p>
        </w:tc>
        <w:tc>
          <w:tcPr>
            <w:tcW w:w="1843" w:type="dxa"/>
          </w:tcPr>
          <w:p w14:paraId="5A15432C" w14:textId="77777777" w:rsidR="00A057D7" w:rsidRPr="00A63949" w:rsidRDefault="00A057D7" w:rsidP="00714618">
            <w:pPr>
              <w:pStyle w:val="Header"/>
              <w:spacing w:after="120"/>
              <w:rPr>
                <w:rFonts w:cs="Arial"/>
                <w:lang w:val="en-US"/>
              </w:rPr>
            </w:pPr>
            <w:r w:rsidRPr="00A63949">
              <w:rPr>
                <w:lang w:eastAsia="en-GB"/>
              </w:rPr>
              <w:t>99,9999% to 99,999999%</w:t>
            </w:r>
          </w:p>
        </w:tc>
        <w:tc>
          <w:tcPr>
            <w:tcW w:w="1004" w:type="dxa"/>
            <w:vAlign w:val="center"/>
          </w:tcPr>
          <w:p w14:paraId="7CBED21C" w14:textId="77777777" w:rsidR="00A057D7" w:rsidRPr="00A63949" w:rsidRDefault="00A057D7" w:rsidP="00714618">
            <w:pPr>
              <w:pStyle w:val="Header"/>
              <w:spacing w:after="120"/>
              <w:rPr>
                <w:rFonts w:cs="Arial"/>
                <w:lang w:val="en-US"/>
              </w:rPr>
            </w:pPr>
            <w:r w:rsidRPr="00A63949">
              <w:rPr>
                <w:rFonts w:ascii="Times New Roman" w:hAnsi="Times New Roman"/>
                <w:sz w:val="20"/>
              </w:rPr>
              <w:t>0.5 ms</w:t>
            </w:r>
          </w:p>
        </w:tc>
        <w:tc>
          <w:tcPr>
            <w:tcW w:w="1728" w:type="dxa"/>
            <w:vAlign w:val="center"/>
          </w:tcPr>
          <w:p w14:paraId="3F8F884A" w14:textId="77777777" w:rsidR="00A057D7" w:rsidRPr="00A63949" w:rsidRDefault="00A057D7" w:rsidP="00714618">
            <w:pPr>
              <w:pStyle w:val="Header"/>
              <w:spacing w:after="120"/>
              <w:rPr>
                <w:rFonts w:cs="Arial"/>
                <w:lang w:val="en-US"/>
              </w:rPr>
            </w:pPr>
            <w:r w:rsidRPr="00A63949">
              <w:rPr>
                <w:rFonts w:ascii="Times New Roman" w:hAnsi="Times New Roman"/>
                <w:sz w:val="20"/>
              </w:rPr>
              <w:t>≤ Transmit period</w:t>
            </w:r>
          </w:p>
        </w:tc>
        <w:tc>
          <w:tcPr>
            <w:tcW w:w="1084" w:type="dxa"/>
            <w:vAlign w:val="center"/>
          </w:tcPr>
          <w:p w14:paraId="006C4C23" w14:textId="77777777" w:rsidR="00A057D7" w:rsidRPr="00A63949" w:rsidRDefault="00A057D7" w:rsidP="00714618">
            <w:pPr>
              <w:pStyle w:val="Header"/>
              <w:spacing w:after="120"/>
              <w:rPr>
                <w:rFonts w:cs="Arial"/>
                <w:lang w:val="en-US"/>
              </w:rPr>
            </w:pPr>
            <w:r w:rsidRPr="00A63949">
              <w:rPr>
                <w:rFonts w:ascii="Times New Roman" w:hAnsi="Times New Roman"/>
                <w:sz w:val="20"/>
              </w:rPr>
              <w:t>Transmit period</w:t>
            </w:r>
          </w:p>
        </w:tc>
        <w:tc>
          <w:tcPr>
            <w:tcW w:w="1076" w:type="dxa"/>
            <w:vAlign w:val="center"/>
          </w:tcPr>
          <w:p w14:paraId="55B1989B" w14:textId="77777777" w:rsidR="00A057D7" w:rsidRPr="00A63949" w:rsidRDefault="00A057D7" w:rsidP="00714618">
            <w:pPr>
              <w:pStyle w:val="Header"/>
              <w:spacing w:after="120"/>
              <w:rPr>
                <w:rFonts w:cs="Arial"/>
                <w:lang w:val="en-US"/>
              </w:rPr>
            </w:pPr>
            <w:r w:rsidRPr="00A63949">
              <w:rPr>
                <w:rFonts w:ascii="Times New Roman" w:hAnsi="Times New Roman"/>
                <w:sz w:val="20"/>
              </w:rPr>
              <w:t>50 bytes</w:t>
            </w:r>
          </w:p>
        </w:tc>
        <w:tc>
          <w:tcPr>
            <w:tcW w:w="1077" w:type="dxa"/>
            <w:vAlign w:val="center"/>
          </w:tcPr>
          <w:p w14:paraId="19384D80" w14:textId="77777777" w:rsidR="00A057D7" w:rsidRPr="00A63949" w:rsidRDefault="00A057D7" w:rsidP="00714618">
            <w:pPr>
              <w:pStyle w:val="Header"/>
              <w:spacing w:after="120"/>
              <w:rPr>
                <w:rFonts w:cs="Arial"/>
                <w:lang w:val="en-US"/>
              </w:rPr>
            </w:pPr>
            <w:r w:rsidRPr="00A63949">
              <w:rPr>
                <w:rFonts w:ascii="Times New Roman" w:hAnsi="Times New Roman"/>
                <w:sz w:val="20"/>
              </w:rPr>
              <w:t>100 m x 100 m x 30 m</w:t>
            </w:r>
          </w:p>
        </w:tc>
        <w:tc>
          <w:tcPr>
            <w:tcW w:w="1089" w:type="dxa"/>
          </w:tcPr>
          <w:p w14:paraId="2001E89D" w14:textId="77777777" w:rsidR="00A057D7" w:rsidRPr="00A63949" w:rsidRDefault="00A057D7" w:rsidP="00714618">
            <w:pPr>
              <w:pStyle w:val="Header"/>
              <w:spacing w:after="120"/>
              <w:rPr>
                <w:rFonts w:cs="Arial"/>
                <w:lang w:val="en-US"/>
              </w:rPr>
            </w:pPr>
            <w:r w:rsidRPr="00A63949">
              <w:rPr>
                <w:rFonts w:ascii="Times New Roman" w:hAnsi="Times New Roman"/>
                <w:sz w:val="20"/>
              </w:rPr>
              <w:t>Periodic</w:t>
            </w:r>
          </w:p>
        </w:tc>
      </w:tr>
      <w:tr w:rsidR="00A057D7" w14:paraId="19DDD13B" w14:textId="77777777" w:rsidTr="00714618">
        <w:tc>
          <w:tcPr>
            <w:tcW w:w="704" w:type="dxa"/>
            <w:vAlign w:val="center"/>
          </w:tcPr>
          <w:p w14:paraId="7E895543" w14:textId="77777777" w:rsidR="00A057D7" w:rsidRPr="00A63949" w:rsidRDefault="00A057D7" w:rsidP="00714618">
            <w:pPr>
              <w:pStyle w:val="Header"/>
              <w:spacing w:after="120"/>
              <w:rPr>
                <w:rFonts w:cs="Arial"/>
                <w:lang w:val="en-US"/>
              </w:rPr>
            </w:pPr>
            <w:r w:rsidRPr="00A63949">
              <w:rPr>
                <w:rFonts w:ascii="Times New Roman" w:hAnsi="Times New Roman"/>
                <w:b w:val="0"/>
                <w:sz w:val="20"/>
              </w:rPr>
              <w:t>II</w:t>
            </w:r>
          </w:p>
        </w:tc>
        <w:tc>
          <w:tcPr>
            <w:tcW w:w="709" w:type="dxa"/>
            <w:vAlign w:val="center"/>
          </w:tcPr>
          <w:p w14:paraId="7598D762" w14:textId="77777777" w:rsidR="00A057D7" w:rsidRPr="00A63949" w:rsidRDefault="00A057D7" w:rsidP="00714618">
            <w:pPr>
              <w:pStyle w:val="Header"/>
              <w:spacing w:after="120"/>
              <w:rPr>
                <w:rFonts w:cs="Arial"/>
                <w:lang w:val="en-US"/>
              </w:rPr>
            </w:pPr>
            <w:r w:rsidRPr="00A63949">
              <w:rPr>
                <w:rFonts w:ascii="Times New Roman" w:hAnsi="Times New Roman"/>
                <w:sz w:val="20"/>
              </w:rPr>
              <w:t>50</w:t>
            </w:r>
          </w:p>
        </w:tc>
        <w:tc>
          <w:tcPr>
            <w:tcW w:w="1843" w:type="dxa"/>
          </w:tcPr>
          <w:p w14:paraId="038BC81C" w14:textId="77777777" w:rsidR="00A057D7" w:rsidRPr="00A63949" w:rsidRDefault="00A057D7" w:rsidP="00714618">
            <w:pPr>
              <w:pStyle w:val="Header"/>
              <w:spacing w:after="120"/>
              <w:rPr>
                <w:rFonts w:cs="Arial"/>
                <w:lang w:val="en-US"/>
              </w:rPr>
            </w:pPr>
            <w:r w:rsidRPr="00A63949">
              <w:rPr>
                <w:lang w:eastAsia="en-GB"/>
              </w:rPr>
              <w:t>99,9999% to 99,999999%</w:t>
            </w:r>
          </w:p>
        </w:tc>
        <w:tc>
          <w:tcPr>
            <w:tcW w:w="1004" w:type="dxa"/>
            <w:vAlign w:val="center"/>
          </w:tcPr>
          <w:p w14:paraId="2488973E" w14:textId="77777777" w:rsidR="00A057D7" w:rsidRPr="00A63949" w:rsidRDefault="00A057D7" w:rsidP="00714618">
            <w:pPr>
              <w:pStyle w:val="Header"/>
              <w:spacing w:after="120"/>
              <w:rPr>
                <w:rFonts w:cs="Arial"/>
                <w:lang w:val="en-US"/>
              </w:rPr>
            </w:pPr>
            <w:r w:rsidRPr="00A63949">
              <w:rPr>
                <w:rFonts w:ascii="Times New Roman" w:hAnsi="Times New Roman"/>
                <w:sz w:val="20"/>
              </w:rPr>
              <w:t>1 ms</w:t>
            </w:r>
          </w:p>
        </w:tc>
        <w:tc>
          <w:tcPr>
            <w:tcW w:w="1728" w:type="dxa"/>
            <w:vAlign w:val="center"/>
          </w:tcPr>
          <w:p w14:paraId="271EDA6D" w14:textId="77777777" w:rsidR="00A057D7" w:rsidRPr="00A63949" w:rsidRDefault="00A057D7" w:rsidP="00714618">
            <w:pPr>
              <w:pStyle w:val="Header"/>
              <w:spacing w:after="120"/>
              <w:rPr>
                <w:rFonts w:cs="Arial"/>
                <w:lang w:val="en-US"/>
              </w:rPr>
            </w:pPr>
            <w:r w:rsidRPr="00A63949">
              <w:rPr>
                <w:rFonts w:ascii="Times New Roman" w:hAnsi="Times New Roman"/>
                <w:sz w:val="20"/>
              </w:rPr>
              <w:t>≤ Transmit period</w:t>
            </w:r>
          </w:p>
        </w:tc>
        <w:tc>
          <w:tcPr>
            <w:tcW w:w="1084" w:type="dxa"/>
            <w:vAlign w:val="center"/>
          </w:tcPr>
          <w:p w14:paraId="65AE4436" w14:textId="77777777" w:rsidR="00A057D7" w:rsidRPr="00A63949" w:rsidRDefault="00A057D7" w:rsidP="00714618">
            <w:pPr>
              <w:pStyle w:val="Header"/>
              <w:spacing w:after="120"/>
              <w:rPr>
                <w:rFonts w:cs="Arial"/>
                <w:lang w:val="en-US"/>
              </w:rPr>
            </w:pPr>
            <w:r w:rsidRPr="00A63949">
              <w:rPr>
                <w:rFonts w:ascii="Times New Roman" w:hAnsi="Times New Roman"/>
                <w:sz w:val="20"/>
              </w:rPr>
              <w:t>Transmit period</w:t>
            </w:r>
          </w:p>
        </w:tc>
        <w:tc>
          <w:tcPr>
            <w:tcW w:w="1076" w:type="dxa"/>
            <w:vAlign w:val="center"/>
          </w:tcPr>
          <w:p w14:paraId="697BC9CB" w14:textId="77777777" w:rsidR="00A057D7" w:rsidRPr="00A63949" w:rsidRDefault="00A057D7" w:rsidP="00714618">
            <w:pPr>
              <w:pStyle w:val="Header"/>
              <w:spacing w:after="120"/>
              <w:rPr>
                <w:rFonts w:cs="Arial"/>
                <w:lang w:val="en-US"/>
              </w:rPr>
            </w:pPr>
            <w:r w:rsidRPr="00A63949">
              <w:rPr>
                <w:rFonts w:ascii="Times New Roman" w:hAnsi="Times New Roman"/>
                <w:sz w:val="20"/>
              </w:rPr>
              <w:t>40 bytes</w:t>
            </w:r>
          </w:p>
        </w:tc>
        <w:tc>
          <w:tcPr>
            <w:tcW w:w="1077" w:type="dxa"/>
            <w:vAlign w:val="center"/>
          </w:tcPr>
          <w:p w14:paraId="4CF96C74" w14:textId="77777777" w:rsidR="00A057D7" w:rsidRPr="00A63949" w:rsidRDefault="00A057D7" w:rsidP="00714618">
            <w:pPr>
              <w:pStyle w:val="Header"/>
              <w:spacing w:after="120"/>
              <w:rPr>
                <w:rFonts w:cs="Arial"/>
                <w:lang w:val="en-US"/>
              </w:rPr>
            </w:pPr>
            <w:r w:rsidRPr="00A63949">
              <w:rPr>
                <w:rFonts w:ascii="Times New Roman" w:hAnsi="Times New Roman"/>
                <w:sz w:val="20"/>
              </w:rPr>
              <w:t>15 m x 15 m x 3 m</w:t>
            </w:r>
          </w:p>
        </w:tc>
        <w:tc>
          <w:tcPr>
            <w:tcW w:w="1089" w:type="dxa"/>
          </w:tcPr>
          <w:p w14:paraId="17C273B6" w14:textId="77777777" w:rsidR="00A057D7" w:rsidRPr="00A63949" w:rsidRDefault="00A057D7" w:rsidP="00714618">
            <w:pPr>
              <w:pStyle w:val="Header"/>
              <w:spacing w:after="120"/>
              <w:rPr>
                <w:rFonts w:cs="Arial"/>
                <w:lang w:val="en-US"/>
              </w:rPr>
            </w:pPr>
            <w:r w:rsidRPr="00A63949">
              <w:rPr>
                <w:rFonts w:ascii="Times New Roman" w:hAnsi="Times New Roman"/>
                <w:sz w:val="20"/>
              </w:rPr>
              <w:t>Periodic</w:t>
            </w:r>
          </w:p>
        </w:tc>
      </w:tr>
      <w:tr w:rsidR="00A057D7" w14:paraId="423E6D78" w14:textId="77777777" w:rsidTr="00714618">
        <w:tc>
          <w:tcPr>
            <w:tcW w:w="704" w:type="dxa"/>
            <w:vAlign w:val="center"/>
          </w:tcPr>
          <w:p w14:paraId="6DB07C2E" w14:textId="77777777" w:rsidR="00A057D7" w:rsidRPr="00A63949" w:rsidRDefault="00A057D7" w:rsidP="00714618">
            <w:pPr>
              <w:pStyle w:val="Header"/>
              <w:spacing w:after="120"/>
              <w:rPr>
                <w:rFonts w:cs="Arial"/>
                <w:lang w:val="en-US"/>
              </w:rPr>
            </w:pPr>
            <w:r w:rsidRPr="00A63949">
              <w:rPr>
                <w:rFonts w:ascii="Times New Roman" w:hAnsi="Times New Roman"/>
                <w:b w:val="0"/>
                <w:sz w:val="20"/>
              </w:rPr>
              <w:t>III</w:t>
            </w:r>
          </w:p>
        </w:tc>
        <w:tc>
          <w:tcPr>
            <w:tcW w:w="709" w:type="dxa"/>
            <w:vAlign w:val="center"/>
          </w:tcPr>
          <w:p w14:paraId="2698CFF2" w14:textId="77777777" w:rsidR="00A057D7" w:rsidRPr="00A63949" w:rsidRDefault="00A057D7" w:rsidP="00714618">
            <w:pPr>
              <w:pStyle w:val="Header"/>
              <w:spacing w:after="120"/>
              <w:rPr>
                <w:rFonts w:cs="Arial"/>
                <w:lang w:val="en-US"/>
              </w:rPr>
            </w:pPr>
            <w:r w:rsidRPr="00A63949">
              <w:rPr>
                <w:rFonts w:ascii="Times New Roman" w:hAnsi="Times New Roman"/>
                <w:sz w:val="20"/>
              </w:rPr>
              <w:t>100</w:t>
            </w:r>
          </w:p>
        </w:tc>
        <w:tc>
          <w:tcPr>
            <w:tcW w:w="1843" w:type="dxa"/>
          </w:tcPr>
          <w:p w14:paraId="4F6E4BA8" w14:textId="77777777" w:rsidR="00A057D7" w:rsidRPr="00A63949" w:rsidRDefault="00A057D7" w:rsidP="00714618">
            <w:pPr>
              <w:pStyle w:val="Header"/>
              <w:spacing w:after="120"/>
              <w:rPr>
                <w:rFonts w:cs="Arial"/>
                <w:lang w:val="en-US"/>
              </w:rPr>
            </w:pPr>
            <w:r w:rsidRPr="00A63949">
              <w:rPr>
                <w:lang w:eastAsia="en-GB"/>
              </w:rPr>
              <w:t xml:space="preserve">99,9999% to </w:t>
            </w:r>
            <w:r w:rsidRPr="00A63949">
              <w:rPr>
                <w:lang w:eastAsia="en-GB"/>
              </w:rPr>
              <w:lastRenderedPageBreak/>
              <w:t>99,999999%</w:t>
            </w:r>
          </w:p>
        </w:tc>
        <w:tc>
          <w:tcPr>
            <w:tcW w:w="1004" w:type="dxa"/>
            <w:vAlign w:val="center"/>
          </w:tcPr>
          <w:p w14:paraId="55595694" w14:textId="77777777" w:rsidR="00A057D7" w:rsidRPr="00A63949" w:rsidRDefault="00A057D7" w:rsidP="00714618">
            <w:pPr>
              <w:pStyle w:val="Header"/>
              <w:spacing w:after="120"/>
              <w:rPr>
                <w:rFonts w:cs="Arial"/>
                <w:lang w:val="en-US"/>
              </w:rPr>
            </w:pPr>
            <w:r w:rsidRPr="00A63949">
              <w:rPr>
                <w:rFonts w:ascii="Times New Roman" w:hAnsi="Times New Roman"/>
                <w:sz w:val="20"/>
              </w:rPr>
              <w:lastRenderedPageBreak/>
              <w:t>2 ms</w:t>
            </w:r>
          </w:p>
        </w:tc>
        <w:tc>
          <w:tcPr>
            <w:tcW w:w="1728" w:type="dxa"/>
            <w:vAlign w:val="center"/>
          </w:tcPr>
          <w:p w14:paraId="5F5B50D8" w14:textId="77777777" w:rsidR="00A057D7" w:rsidRPr="00A63949" w:rsidRDefault="00A057D7" w:rsidP="00714618">
            <w:pPr>
              <w:pStyle w:val="Header"/>
              <w:spacing w:after="120"/>
              <w:rPr>
                <w:rFonts w:cs="Arial"/>
                <w:lang w:val="en-US"/>
              </w:rPr>
            </w:pPr>
            <w:r w:rsidRPr="00A63949">
              <w:rPr>
                <w:rFonts w:ascii="Times New Roman" w:hAnsi="Times New Roman"/>
                <w:sz w:val="20"/>
              </w:rPr>
              <w:t xml:space="preserve">≤ Transmit </w:t>
            </w:r>
            <w:r w:rsidRPr="00A63949">
              <w:rPr>
                <w:rFonts w:ascii="Times New Roman" w:hAnsi="Times New Roman"/>
                <w:sz w:val="20"/>
              </w:rPr>
              <w:lastRenderedPageBreak/>
              <w:t>period</w:t>
            </w:r>
          </w:p>
        </w:tc>
        <w:tc>
          <w:tcPr>
            <w:tcW w:w="1084" w:type="dxa"/>
            <w:vAlign w:val="center"/>
          </w:tcPr>
          <w:p w14:paraId="4D394995" w14:textId="77777777" w:rsidR="00A057D7" w:rsidRPr="00A63949" w:rsidRDefault="00A057D7" w:rsidP="00714618">
            <w:pPr>
              <w:pStyle w:val="Header"/>
              <w:spacing w:after="120"/>
              <w:rPr>
                <w:rFonts w:cs="Arial"/>
                <w:lang w:val="en-US"/>
              </w:rPr>
            </w:pPr>
            <w:r w:rsidRPr="00A63949">
              <w:rPr>
                <w:rFonts w:ascii="Times New Roman" w:hAnsi="Times New Roman"/>
                <w:sz w:val="20"/>
              </w:rPr>
              <w:lastRenderedPageBreak/>
              <w:t xml:space="preserve">Transmit </w:t>
            </w:r>
            <w:r w:rsidRPr="00A63949">
              <w:rPr>
                <w:rFonts w:ascii="Times New Roman" w:hAnsi="Times New Roman"/>
                <w:sz w:val="20"/>
              </w:rPr>
              <w:lastRenderedPageBreak/>
              <w:t>period</w:t>
            </w:r>
          </w:p>
        </w:tc>
        <w:tc>
          <w:tcPr>
            <w:tcW w:w="1076" w:type="dxa"/>
            <w:vAlign w:val="center"/>
          </w:tcPr>
          <w:p w14:paraId="29C8AE2D" w14:textId="77777777" w:rsidR="00A057D7" w:rsidRPr="00A63949" w:rsidRDefault="00A057D7" w:rsidP="00714618">
            <w:pPr>
              <w:pStyle w:val="Header"/>
              <w:spacing w:after="120"/>
              <w:rPr>
                <w:rFonts w:cs="Arial"/>
                <w:lang w:val="en-US"/>
              </w:rPr>
            </w:pPr>
            <w:r w:rsidRPr="00A63949">
              <w:rPr>
                <w:rFonts w:ascii="Times New Roman" w:hAnsi="Times New Roman"/>
                <w:sz w:val="20"/>
              </w:rPr>
              <w:lastRenderedPageBreak/>
              <w:t>20 bytes</w:t>
            </w:r>
          </w:p>
        </w:tc>
        <w:tc>
          <w:tcPr>
            <w:tcW w:w="1077" w:type="dxa"/>
            <w:vAlign w:val="center"/>
          </w:tcPr>
          <w:p w14:paraId="12CEAE0C" w14:textId="77777777" w:rsidR="00A057D7" w:rsidRPr="00A63949" w:rsidRDefault="00A057D7" w:rsidP="00714618">
            <w:pPr>
              <w:pStyle w:val="Header"/>
              <w:spacing w:after="120"/>
              <w:rPr>
                <w:rFonts w:cs="Arial"/>
                <w:lang w:val="en-US"/>
              </w:rPr>
            </w:pPr>
            <w:r w:rsidRPr="00A63949">
              <w:rPr>
                <w:rFonts w:ascii="Times New Roman" w:hAnsi="Times New Roman"/>
                <w:sz w:val="20"/>
              </w:rPr>
              <w:t xml:space="preserve">10 m x 5 </w:t>
            </w:r>
            <w:r w:rsidRPr="00A63949">
              <w:rPr>
                <w:rFonts w:ascii="Times New Roman" w:hAnsi="Times New Roman"/>
                <w:sz w:val="20"/>
              </w:rPr>
              <w:lastRenderedPageBreak/>
              <w:t>m x 3 m</w:t>
            </w:r>
          </w:p>
        </w:tc>
        <w:tc>
          <w:tcPr>
            <w:tcW w:w="1089" w:type="dxa"/>
          </w:tcPr>
          <w:p w14:paraId="1DF7B098" w14:textId="77777777" w:rsidR="00A057D7" w:rsidRPr="00A63949" w:rsidRDefault="00A057D7" w:rsidP="00714618">
            <w:pPr>
              <w:pStyle w:val="Header"/>
              <w:spacing w:after="120"/>
              <w:rPr>
                <w:rFonts w:cs="Arial"/>
                <w:lang w:val="en-US"/>
              </w:rPr>
            </w:pPr>
            <w:r w:rsidRPr="00A63949">
              <w:rPr>
                <w:rFonts w:ascii="Times New Roman" w:hAnsi="Times New Roman"/>
                <w:sz w:val="20"/>
              </w:rPr>
              <w:lastRenderedPageBreak/>
              <w:t>Periodic</w:t>
            </w:r>
          </w:p>
        </w:tc>
      </w:tr>
      <w:tr w:rsidR="00A057D7" w14:paraId="1AD3FB13" w14:textId="77777777" w:rsidTr="00714618">
        <w:tc>
          <w:tcPr>
            <w:tcW w:w="704" w:type="dxa"/>
            <w:vAlign w:val="center"/>
          </w:tcPr>
          <w:p w14:paraId="6FFA5B8C" w14:textId="77777777" w:rsidR="00A057D7" w:rsidRPr="00A63949" w:rsidRDefault="00A057D7" w:rsidP="00714618">
            <w:pPr>
              <w:pStyle w:val="Header"/>
              <w:spacing w:after="120"/>
              <w:rPr>
                <w:rFonts w:cs="Arial"/>
                <w:lang w:val="en-US"/>
              </w:rPr>
            </w:pPr>
            <w:r w:rsidRPr="00A63949">
              <w:rPr>
                <w:rFonts w:ascii="Times New Roman" w:hAnsi="Times New Roman"/>
                <w:b w:val="0"/>
                <w:sz w:val="20"/>
              </w:rPr>
              <w:t>IV</w:t>
            </w:r>
          </w:p>
        </w:tc>
        <w:tc>
          <w:tcPr>
            <w:tcW w:w="709" w:type="dxa"/>
            <w:vAlign w:val="center"/>
          </w:tcPr>
          <w:p w14:paraId="72970A95" w14:textId="77777777" w:rsidR="00A057D7" w:rsidRPr="00A63949" w:rsidRDefault="00A057D7" w:rsidP="00714618">
            <w:pPr>
              <w:pStyle w:val="Header"/>
              <w:spacing w:after="120"/>
              <w:rPr>
                <w:rFonts w:cs="Arial"/>
                <w:lang w:val="en-US"/>
              </w:rPr>
            </w:pPr>
            <w:r w:rsidRPr="00A63949">
              <w:rPr>
                <w:rFonts w:ascii="Times New Roman" w:hAnsi="Times New Roman"/>
                <w:sz w:val="20"/>
              </w:rPr>
              <w:t>N/A</w:t>
            </w:r>
          </w:p>
        </w:tc>
        <w:tc>
          <w:tcPr>
            <w:tcW w:w="1843" w:type="dxa"/>
          </w:tcPr>
          <w:p w14:paraId="277DF8BB" w14:textId="77777777" w:rsidR="00A057D7" w:rsidRPr="00A63949" w:rsidRDefault="00A057D7" w:rsidP="00714618">
            <w:pPr>
              <w:pStyle w:val="Header"/>
              <w:spacing w:after="120"/>
              <w:rPr>
                <w:rFonts w:cs="Arial"/>
                <w:lang w:val="en-US"/>
              </w:rPr>
            </w:pPr>
            <w:r w:rsidRPr="00A63949">
              <w:rPr>
                <w:rFonts w:ascii="Times New Roman" w:hAnsi="Times New Roman"/>
                <w:sz w:val="20"/>
              </w:rPr>
              <w:t>99.9999%</w:t>
            </w:r>
          </w:p>
        </w:tc>
        <w:tc>
          <w:tcPr>
            <w:tcW w:w="1004" w:type="dxa"/>
            <w:vAlign w:val="center"/>
          </w:tcPr>
          <w:p w14:paraId="26BBE87D" w14:textId="77777777" w:rsidR="00A057D7" w:rsidRPr="00A63949" w:rsidRDefault="00A057D7" w:rsidP="00714618">
            <w:pPr>
              <w:pStyle w:val="Header"/>
              <w:spacing w:after="120"/>
              <w:rPr>
                <w:rFonts w:cs="Arial"/>
                <w:lang w:val="en-US"/>
              </w:rPr>
            </w:pPr>
            <w:r w:rsidRPr="00A63949">
              <w:rPr>
                <w:rFonts w:ascii="Times New Roman" w:hAnsi="Times New Roman"/>
                <w:sz w:val="20"/>
              </w:rPr>
              <w:t>N/A</w:t>
            </w:r>
          </w:p>
        </w:tc>
        <w:tc>
          <w:tcPr>
            <w:tcW w:w="1728" w:type="dxa"/>
            <w:vAlign w:val="center"/>
          </w:tcPr>
          <w:p w14:paraId="11D2D2FD" w14:textId="77777777" w:rsidR="00A057D7" w:rsidRPr="00A63949" w:rsidRDefault="00A057D7" w:rsidP="00714618">
            <w:pPr>
              <w:pStyle w:val="Header"/>
              <w:spacing w:after="120"/>
              <w:rPr>
                <w:rFonts w:cs="Arial"/>
                <w:lang w:val="en-US"/>
              </w:rPr>
            </w:pPr>
            <w:r w:rsidRPr="00A63949">
              <w:rPr>
                <w:rFonts w:ascii="Times New Roman" w:hAnsi="Times New Roman"/>
                <w:sz w:val="20"/>
              </w:rPr>
              <w:t>&lt; 1 ms</w:t>
            </w:r>
          </w:p>
        </w:tc>
        <w:tc>
          <w:tcPr>
            <w:tcW w:w="1084" w:type="dxa"/>
            <w:vAlign w:val="center"/>
          </w:tcPr>
          <w:p w14:paraId="5FF4E3A3" w14:textId="77777777" w:rsidR="00A057D7" w:rsidRPr="00A63949" w:rsidRDefault="00A057D7" w:rsidP="00714618">
            <w:pPr>
              <w:pStyle w:val="Header"/>
              <w:spacing w:after="120"/>
              <w:rPr>
                <w:rFonts w:cs="Arial"/>
                <w:lang w:val="en-US"/>
              </w:rPr>
            </w:pPr>
            <w:r w:rsidRPr="00A63949">
              <w:rPr>
                <w:rFonts w:ascii="Times New Roman" w:hAnsi="Times New Roman"/>
                <w:sz w:val="20"/>
              </w:rPr>
              <w:t>N/A</w:t>
            </w:r>
          </w:p>
        </w:tc>
        <w:tc>
          <w:tcPr>
            <w:tcW w:w="1076" w:type="dxa"/>
            <w:vAlign w:val="center"/>
          </w:tcPr>
          <w:p w14:paraId="50CDD91A" w14:textId="77777777" w:rsidR="00A057D7" w:rsidRPr="00A63949" w:rsidRDefault="00A057D7" w:rsidP="00714618">
            <w:pPr>
              <w:pStyle w:val="Header"/>
              <w:spacing w:after="120"/>
              <w:rPr>
                <w:rFonts w:cs="Arial"/>
                <w:lang w:val="en-US"/>
              </w:rPr>
            </w:pPr>
            <w:r w:rsidRPr="00A63949">
              <w:rPr>
                <w:rFonts w:ascii="Times New Roman" w:hAnsi="Times New Roman"/>
                <w:sz w:val="20"/>
              </w:rPr>
              <w:t>N/A, but service bit rate from 150 kbit/s to 4.61 Mbits/s</w:t>
            </w:r>
          </w:p>
        </w:tc>
        <w:tc>
          <w:tcPr>
            <w:tcW w:w="1077" w:type="dxa"/>
            <w:vAlign w:val="center"/>
          </w:tcPr>
          <w:p w14:paraId="040EA213" w14:textId="77777777" w:rsidR="00A057D7" w:rsidRPr="00A63949" w:rsidRDefault="00A057D7" w:rsidP="00714618">
            <w:pPr>
              <w:pStyle w:val="Header"/>
              <w:spacing w:after="120"/>
              <w:rPr>
                <w:rFonts w:cs="Arial"/>
                <w:lang w:val="en-US"/>
              </w:rPr>
            </w:pPr>
            <w:r w:rsidRPr="00A63949">
              <w:rPr>
                <w:rFonts w:ascii="Times New Roman" w:hAnsi="Times New Roman"/>
                <w:sz w:val="20"/>
              </w:rPr>
              <w:t>N/A</w:t>
            </w:r>
          </w:p>
        </w:tc>
        <w:tc>
          <w:tcPr>
            <w:tcW w:w="1089" w:type="dxa"/>
          </w:tcPr>
          <w:p w14:paraId="406C6E65" w14:textId="77777777" w:rsidR="00A057D7" w:rsidRPr="00A63949" w:rsidRDefault="00A057D7" w:rsidP="00714618">
            <w:pPr>
              <w:pStyle w:val="Header"/>
              <w:spacing w:after="120"/>
              <w:rPr>
                <w:rFonts w:cs="Arial"/>
                <w:lang w:val="en-US"/>
              </w:rPr>
            </w:pPr>
            <w:r w:rsidRPr="00A63949">
              <w:rPr>
                <w:rFonts w:ascii="Times New Roman" w:hAnsi="Times New Roman"/>
                <w:sz w:val="20"/>
              </w:rPr>
              <w:t>Aperiodic</w:t>
            </w:r>
          </w:p>
        </w:tc>
      </w:tr>
    </w:tbl>
    <w:p w14:paraId="1463AFD5" w14:textId="7F175F89" w:rsidR="000423A3" w:rsidRDefault="000423A3" w:rsidP="00B92BDF">
      <w:pPr>
        <w:rPr>
          <w:bCs/>
          <w:lang w:val="en-US"/>
        </w:rPr>
      </w:pPr>
    </w:p>
    <w:p w14:paraId="17CA7D22" w14:textId="6EB6B999" w:rsidR="00597137" w:rsidRDefault="00C418DE">
      <w:pPr>
        <w:rPr>
          <w:lang w:val="en-US"/>
        </w:rPr>
      </w:pPr>
      <w:r w:rsidRPr="00997587">
        <w:rPr>
          <w:lang w:val="en-US"/>
        </w:rPr>
        <w:t xml:space="preserve">As observed in </w:t>
      </w:r>
      <w:r w:rsidR="007D0163" w:rsidRPr="001B0F19">
        <w:fldChar w:fldCharType="begin"/>
      </w:r>
      <w:r w:rsidR="007D0163">
        <w:rPr>
          <w:bCs/>
          <w:lang w:val="en-US"/>
        </w:rPr>
        <w:instrText xml:space="preserve"> REF _Ref525117015 \h </w:instrText>
      </w:r>
      <w:r w:rsidR="007D0163" w:rsidRPr="001B0F19">
        <w:rPr>
          <w:bCs/>
          <w:lang w:val="en-US"/>
        </w:rPr>
        <w:fldChar w:fldCharType="separate"/>
      </w:r>
      <w:r w:rsidR="007D0163">
        <w:t xml:space="preserve">Table </w:t>
      </w:r>
      <w:r w:rsidR="007D0163">
        <w:rPr>
          <w:noProof/>
        </w:rPr>
        <w:t>1</w:t>
      </w:r>
      <w:r w:rsidR="007D0163" w:rsidRPr="001B0F19">
        <w:fldChar w:fldCharType="end"/>
      </w:r>
      <w:r w:rsidR="007D0163" w:rsidRPr="00997587">
        <w:rPr>
          <w:lang w:val="en-US"/>
        </w:rPr>
        <w:t xml:space="preserve">, </w:t>
      </w:r>
      <w:r w:rsidRPr="00997587">
        <w:rPr>
          <w:lang w:val="en-US"/>
        </w:rPr>
        <w:t xml:space="preserve">motion control use cases typically require periodic transmission of payloads that need to be delivered with a total latency below </w:t>
      </w:r>
      <w:r w:rsidR="00362C0E" w:rsidRPr="00840293">
        <w:rPr>
          <w:lang w:val="en-US"/>
        </w:rPr>
        <w:t xml:space="preserve">or equal </w:t>
      </w:r>
      <w:r w:rsidRPr="00840293">
        <w:rPr>
          <w:lang w:val="en-US"/>
        </w:rPr>
        <w:t>the transmission periodicity. Jitter requirements (</w:t>
      </w:r>
      <w:r w:rsidRPr="00FE076D">
        <w:rPr>
          <w:lang w:val="en-US"/>
        </w:rPr>
        <w:t>i.e. variations of end-to-end latency) are not explicitly specified in the document</w:t>
      </w:r>
      <w:r w:rsidR="00C55BA7" w:rsidRPr="00163104">
        <w:rPr>
          <w:lang w:val="en-US"/>
        </w:rPr>
        <w:t xml:space="preserve">; however, </w:t>
      </w:r>
      <w:r w:rsidR="00D9253D" w:rsidRPr="00163104">
        <w:rPr>
          <w:lang w:val="en-US"/>
        </w:rPr>
        <w:t>some other sources suggest the need to keep the experienced jitter below 1 µs (i.e. ± 0.5 µs variations o</w:t>
      </w:r>
      <w:r w:rsidR="002D11BF" w:rsidRPr="009A1E47">
        <w:rPr>
          <w:lang w:val="en-US"/>
        </w:rPr>
        <w:t xml:space="preserve">ver the specified deadline) to </w:t>
      </w:r>
      <w:r w:rsidR="004F26F2" w:rsidRPr="009A1E47">
        <w:rPr>
          <w:lang w:val="en-US"/>
        </w:rPr>
        <w:t xml:space="preserve">e.g. </w:t>
      </w:r>
      <w:r w:rsidR="002D11BF" w:rsidRPr="009A1E47">
        <w:rPr>
          <w:lang w:val="en-US"/>
        </w:rPr>
        <w:t xml:space="preserve">guarantee synchronism </w:t>
      </w:r>
      <w:r w:rsidR="00626FDF" w:rsidRPr="009A1E47">
        <w:rPr>
          <w:lang w:val="en-US"/>
        </w:rPr>
        <w:t>in the movement or rotation of multiple mechanical parts</w:t>
      </w:r>
      <w:r w:rsidR="00DF75D3" w:rsidRPr="00585453">
        <w:rPr>
          <w:lang w:val="en-US"/>
        </w:rPr>
        <w:t xml:space="preserve"> and</w:t>
      </w:r>
      <w:r w:rsidR="004F26F2" w:rsidRPr="00585453">
        <w:rPr>
          <w:lang w:val="en-US"/>
        </w:rPr>
        <w:t xml:space="preserve"> to</w:t>
      </w:r>
      <w:r w:rsidR="00DF75D3" w:rsidRPr="00585453">
        <w:rPr>
          <w:lang w:val="en-US"/>
        </w:rPr>
        <w:t xml:space="preserve"> comply with existing industrial communication systems</w:t>
      </w:r>
      <w:r w:rsidR="00626FDF" w:rsidRPr="00585453">
        <w:rPr>
          <w:lang w:val="en-US"/>
        </w:rPr>
        <w:t>.</w:t>
      </w:r>
      <w:r w:rsidR="00196F6A" w:rsidRPr="00585453">
        <w:rPr>
          <w:lang w:val="en-US"/>
        </w:rPr>
        <w:t xml:space="preserve"> </w:t>
      </w:r>
      <w:r w:rsidR="00AF00C0">
        <w:rPr>
          <w:lang w:val="en-US"/>
        </w:rPr>
        <w:t xml:space="preserve">Jitter at those rates cannot be guaranteed </w:t>
      </w:r>
      <w:r w:rsidR="00402407">
        <w:rPr>
          <w:lang w:val="en-US"/>
        </w:rPr>
        <w:t>due to physical limitations of the 5G NR numerology versus any arbitrary transmit period and in such cases a de-jittering buffer will be needed (</w:t>
      </w:r>
      <w:r w:rsidR="00B92E55">
        <w:rPr>
          <w:lang w:val="en-US"/>
        </w:rPr>
        <w:t xml:space="preserve">in </w:t>
      </w:r>
      <w:r w:rsidR="00402407">
        <w:rPr>
          <w:lang w:val="en-US"/>
        </w:rPr>
        <w:t>UPF</w:t>
      </w:r>
      <w:r w:rsidR="00B92E55">
        <w:rPr>
          <w:lang w:val="en-US"/>
        </w:rPr>
        <w:t>/</w:t>
      </w:r>
      <w:r w:rsidR="00D43DAC">
        <w:rPr>
          <w:lang w:val="en-US"/>
        </w:rPr>
        <w:t xml:space="preserve">UE </w:t>
      </w:r>
      <w:r w:rsidR="00B92E55">
        <w:rPr>
          <w:lang w:val="en-US"/>
        </w:rPr>
        <w:t>or in TSN application on UPF or UE side</w:t>
      </w:r>
      <w:r w:rsidR="00D43DAC">
        <w:rPr>
          <w:lang w:val="en-US"/>
        </w:rPr>
        <w:t xml:space="preserve">). </w:t>
      </w:r>
      <w:r w:rsidR="00B92E55">
        <w:rPr>
          <w:lang w:val="en-US"/>
        </w:rPr>
        <w:t>As mentioned above, in RAN we should focus only on meeting the latency requirement</w:t>
      </w:r>
      <w:r w:rsidR="00D43DAC">
        <w:rPr>
          <w:lang w:val="en-US"/>
        </w:rPr>
        <w:t xml:space="preserve">, </w:t>
      </w:r>
      <w:r w:rsidR="00B92E55">
        <w:rPr>
          <w:lang w:val="en-US"/>
        </w:rPr>
        <w:t xml:space="preserve">so </w:t>
      </w:r>
      <w:r w:rsidR="00D43DAC">
        <w:rPr>
          <w:lang w:val="en-US"/>
        </w:rPr>
        <w:t xml:space="preserve">the situation resembles the classical URLLC case with the difference that with </w:t>
      </w:r>
      <w:r w:rsidR="007F0113">
        <w:rPr>
          <w:lang w:val="en-US"/>
        </w:rPr>
        <w:t xml:space="preserve">the </w:t>
      </w:r>
      <w:r w:rsidR="00590980">
        <w:rPr>
          <w:lang w:val="en-US"/>
        </w:rPr>
        <w:t xml:space="preserve">periodic </w:t>
      </w:r>
      <w:r w:rsidR="00D43DAC">
        <w:rPr>
          <w:lang w:val="en-US"/>
        </w:rPr>
        <w:t xml:space="preserve">TSN </w:t>
      </w:r>
      <w:r w:rsidR="007F0113">
        <w:rPr>
          <w:lang w:val="en-US"/>
        </w:rPr>
        <w:t xml:space="preserve">flow types, </w:t>
      </w:r>
      <w:r w:rsidR="00D43DAC">
        <w:rPr>
          <w:lang w:val="en-US"/>
        </w:rPr>
        <w:t>we know the schedule of the traffic in advance.</w:t>
      </w:r>
      <w:r w:rsidR="00F208BD">
        <w:rPr>
          <w:lang w:val="en-US"/>
        </w:rPr>
        <w:t xml:space="preserve"> </w:t>
      </w:r>
    </w:p>
    <w:p w14:paraId="4271FC1B" w14:textId="7E12359E" w:rsidR="00590980" w:rsidRDefault="00F208BD">
      <w:pPr>
        <w:rPr>
          <w:lang w:val="en-US"/>
        </w:rPr>
      </w:pPr>
      <w:r>
        <w:rPr>
          <w:lang w:val="en-US"/>
        </w:rPr>
        <w:t xml:space="preserve">Survival time above indicates that the application system produces a critical error if no message is received </w:t>
      </w:r>
      <w:r w:rsidR="000056A9">
        <w:rPr>
          <w:lang w:val="en-US"/>
        </w:rPr>
        <w:t xml:space="preserve">within that time. </w:t>
      </w:r>
      <w:r w:rsidR="00597137">
        <w:rPr>
          <w:lang w:val="en-US"/>
        </w:rPr>
        <w:t xml:space="preserve">The timer starts at the point when the previous message was expected but not received. While unclear from the SA1 requirements, we assume that when the survival time is set to the transmit period, a single message can be lost without causing a critical system failure. </w:t>
      </w:r>
      <w:r w:rsidR="000056A9">
        <w:rPr>
          <w:lang w:val="en-US"/>
        </w:rPr>
        <w:t>For some cases, and assuming that successive messages are transferred with uncorrelated errors through 5GS and the RAN, it may be possible to lower the single-message reliability target</w:t>
      </w:r>
      <w:r>
        <w:rPr>
          <w:lang w:val="en-US"/>
        </w:rPr>
        <w:t xml:space="preserve"> </w:t>
      </w:r>
      <w:r w:rsidR="000056A9">
        <w:rPr>
          <w:lang w:val="en-US"/>
        </w:rPr>
        <w:t>to leverage th</w:t>
      </w:r>
      <w:r w:rsidR="00597137">
        <w:rPr>
          <w:lang w:val="en-US"/>
        </w:rPr>
        <w:t>e survival time</w:t>
      </w:r>
      <w:r w:rsidR="000056A9">
        <w:rPr>
          <w:lang w:val="en-US"/>
        </w:rPr>
        <w:t>. In the worst-case analysis (e.g. correlated successive errors) we need each message to be at the required reliability level.</w:t>
      </w:r>
      <w:r w:rsidR="002064C7">
        <w:rPr>
          <w:lang w:val="en-US"/>
        </w:rPr>
        <w:t xml:space="preserve"> </w:t>
      </w:r>
    </w:p>
    <w:p w14:paraId="30468088" w14:textId="3E18CE00" w:rsidR="00486E88" w:rsidRDefault="00590980">
      <w:pPr>
        <w:rPr>
          <w:lang w:val="en-US"/>
        </w:rPr>
      </w:pPr>
      <w:r w:rsidRPr="09A57BDD">
        <w:rPr>
          <w:b/>
          <w:lang w:val="en-US"/>
        </w:rPr>
        <w:t xml:space="preserve">Proposal 1: For TSN performance evaluation objective in RAN, focus should be on the </w:t>
      </w:r>
      <w:r w:rsidR="00106A93" w:rsidRPr="09A57BDD">
        <w:rPr>
          <w:b/>
          <w:lang w:val="en-US"/>
        </w:rPr>
        <w:t xml:space="preserve">use cases and </w:t>
      </w:r>
      <w:r w:rsidR="00A449F5">
        <w:rPr>
          <w:b/>
          <w:lang w:val="en-US"/>
        </w:rPr>
        <w:t>requirements captured in Table 2</w:t>
      </w:r>
      <w:r w:rsidRPr="09A57BDD">
        <w:rPr>
          <w:b/>
          <w:lang w:val="en-US"/>
        </w:rPr>
        <w:t xml:space="preserve">. </w:t>
      </w:r>
    </w:p>
    <w:p w14:paraId="13090303" w14:textId="466DE09D" w:rsidR="00106A93" w:rsidRDefault="00106A93">
      <w:pPr>
        <w:rPr>
          <w:lang w:val="en-US"/>
        </w:rPr>
      </w:pPr>
      <w:r>
        <w:rPr>
          <w:lang w:val="en-US"/>
        </w:rPr>
        <w:t>We think that the evaluation of latency and reliability requirements should be RAN1 task. It should be also noted RAN1 is already working on evaluating NR towards 1 ms latency and 10</w:t>
      </w:r>
      <w:r>
        <w:rPr>
          <w:vertAlign w:val="superscript"/>
          <w:lang w:val="en-US"/>
        </w:rPr>
        <w:t>-6</w:t>
      </w:r>
      <w:r>
        <w:rPr>
          <w:lang w:val="en-US"/>
        </w:rPr>
        <w:t xml:space="preserve"> reliability requirement, so at least part of the use cases above may have been already considered during L1 URLLC enhancements SI</w:t>
      </w:r>
      <w:r w:rsidR="00AF6FC6">
        <w:rPr>
          <w:lang w:val="en-US"/>
        </w:rPr>
        <w:t xml:space="preserve"> and</w:t>
      </w:r>
      <w:r>
        <w:rPr>
          <w:lang w:val="en-US"/>
        </w:rPr>
        <w:t xml:space="preserve"> the additional effort will be limited. When it comes to the reliability requirements more stringent than 10</w:t>
      </w:r>
      <w:r>
        <w:rPr>
          <w:vertAlign w:val="superscript"/>
          <w:lang w:val="en-US"/>
        </w:rPr>
        <w:t>-6</w:t>
      </w:r>
      <w:r>
        <w:rPr>
          <w:lang w:val="en-US"/>
        </w:rPr>
        <w:t xml:space="preserve">, we do not think RAN1 needs to necessarily look into those. </w:t>
      </w:r>
      <w:r w:rsidR="00187C51">
        <w:rPr>
          <w:lang w:val="en-US"/>
        </w:rPr>
        <w:t xml:space="preserve">It should be remembered that additional reliability can be achieved in higher layers with, e.g. PDCP duplication or with additional means for redundancy studied by SA2. </w:t>
      </w:r>
      <w:r w:rsidR="002064C7">
        <w:rPr>
          <w:lang w:val="en-US"/>
        </w:rPr>
        <w:t>Further, survival time may help towards the reliability targets for each individual message.</w:t>
      </w:r>
    </w:p>
    <w:p w14:paraId="636FB53F" w14:textId="1B9FDD39" w:rsidR="00DB29C0" w:rsidRPr="00585400" w:rsidRDefault="00DB29C0" w:rsidP="00DB29C0">
      <w:pPr>
        <w:rPr>
          <w:b/>
          <w:lang w:val="en-US"/>
        </w:rPr>
      </w:pPr>
      <w:r w:rsidRPr="00585400">
        <w:rPr>
          <w:b/>
          <w:lang w:val="en-US"/>
        </w:rPr>
        <w:t xml:space="preserve">Observation </w:t>
      </w:r>
      <w:r w:rsidR="00A449F5" w:rsidRPr="00585400">
        <w:rPr>
          <w:b/>
          <w:lang w:val="en-US"/>
        </w:rPr>
        <w:t>4</w:t>
      </w:r>
      <w:r w:rsidRPr="00585400">
        <w:rPr>
          <w:b/>
          <w:lang w:val="en-US"/>
        </w:rPr>
        <w:t>: RAN1 is already evaluating NR towards 1 ms latency and 10</w:t>
      </w:r>
      <w:r w:rsidRPr="00585400">
        <w:rPr>
          <w:b/>
          <w:vertAlign w:val="superscript"/>
          <w:lang w:val="en-US"/>
        </w:rPr>
        <w:t xml:space="preserve">-6 </w:t>
      </w:r>
      <w:r w:rsidRPr="00585400">
        <w:rPr>
          <w:b/>
          <w:lang w:val="en-US"/>
        </w:rPr>
        <w:t>reliability requirements as part of L1 enhancements for URLLC SI.</w:t>
      </w:r>
    </w:p>
    <w:p w14:paraId="3382BBA0" w14:textId="5EF6909F" w:rsidR="00187C51" w:rsidRPr="006A6A17" w:rsidRDefault="00187C51">
      <w:pPr>
        <w:rPr>
          <w:b/>
          <w:lang w:val="en-US"/>
        </w:rPr>
      </w:pPr>
      <w:r w:rsidRPr="09A57BDD">
        <w:rPr>
          <w:b/>
          <w:lang w:val="en-US"/>
        </w:rPr>
        <w:t xml:space="preserve">Proposal 2: RAN1 should be responsible for evaluating latency and reliability requirements of the use cases in Table </w:t>
      </w:r>
      <w:r w:rsidR="00A449F5">
        <w:rPr>
          <w:b/>
          <w:lang w:val="en-US"/>
        </w:rPr>
        <w:t>2</w:t>
      </w:r>
      <w:r w:rsidRPr="09A57BDD">
        <w:rPr>
          <w:b/>
          <w:lang w:val="en-US"/>
        </w:rPr>
        <w:t xml:space="preserve">. </w:t>
      </w:r>
      <w:r w:rsidR="00C21514" w:rsidRPr="09A57BDD">
        <w:rPr>
          <w:b/>
          <w:lang w:val="en-US"/>
        </w:rPr>
        <w:t>We should however point to RAN1 that there is no need to target reliability better than 10</w:t>
      </w:r>
      <w:r w:rsidR="00C21514" w:rsidRPr="09A57BDD">
        <w:rPr>
          <w:b/>
          <w:vertAlign w:val="superscript"/>
          <w:lang w:val="en-US"/>
        </w:rPr>
        <w:t>-6</w:t>
      </w:r>
      <w:r w:rsidR="00C21514" w:rsidRPr="09A57BDD">
        <w:rPr>
          <w:b/>
          <w:lang w:val="en-US"/>
        </w:rPr>
        <w:t>, since additional robustness can be achieved with redundancy in higher layers (e.g. with PDCP duplication).</w:t>
      </w:r>
    </w:p>
    <w:p w14:paraId="2293F0D9" w14:textId="03075717" w:rsidR="00755BC6" w:rsidRPr="001B0F19" w:rsidRDefault="009D571D">
      <w:pPr>
        <w:rPr>
          <w:lang w:val="en-US"/>
        </w:rPr>
      </w:pPr>
      <w:r>
        <w:rPr>
          <w:lang w:val="en-US"/>
        </w:rPr>
        <w:t xml:space="preserve">Above requirements are for E2E and a corresponding budget for the RAN needs to be estimated. </w:t>
      </w:r>
      <w:r w:rsidR="000D3EA8">
        <w:rPr>
          <w:lang w:val="en-US"/>
        </w:rPr>
        <w:t xml:space="preserve">Our assumptions for </w:t>
      </w:r>
      <w:r w:rsidR="00E27D5F">
        <w:rPr>
          <w:lang w:val="en-US"/>
        </w:rPr>
        <w:t>performance values are given in the following table</w:t>
      </w:r>
      <w:r w:rsidR="00F517AD">
        <w:rPr>
          <w:lang w:val="en-US"/>
        </w:rPr>
        <w:t>.</w:t>
      </w:r>
    </w:p>
    <w:p w14:paraId="0F1CF403" w14:textId="74EB81FF" w:rsidR="006A6A17" w:rsidRDefault="006A6A17" w:rsidP="00585400">
      <w:pPr>
        <w:pStyle w:val="TH"/>
      </w:pPr>
      <w:r>
        <w:t>Table</w:t>
      </w:r>
      <w:r w:rsidR="00A449F5">
        <w:t xml:space="preserve"> 3</w:t>
      </w:r>
      <w:r>
        <w:t xml:space="preserve"> - Estimation of user plane latency budget for the RAN part of 5GS</w:t>
      </w:r>
    </w:p>
    <w:tbl>
      <w:tblPr>
        <w:tblStyle w:val="TableGrid"/>
        <w:tblW w:w="0" w:type="auto"/>
        <w:tblLook w:val="04A0" w:firstRow="1" w:lastRow="0" w:firstColumn="1" w:lastColumn="0" w:noHBand="0" w:noVBand="1"/>
      </w:tblPr>
      <w:tblGrid>
        <w:gridCol w:w="3114"/>
        <w:gridCol w:w="1559"/>
        <w:gridCol w:w="4958"/>
      </w:tblGrid>
      <w:tr w:rsidR="006A6A17" w14:paraId="794464F7" w14:textId="77777777" w:rsidTr="00714618">
        <w:tc>
          <w:tcPr>
            <w:tcW w:w="3114" w:type="dxa"/>
            <w:shd w:val="clear" w:color="auto" w:fill="D9D9D9" w:themeFill="background1" w:themeFillShade="D9"/>
          </w:tcPr>
          <w:p w14:paraId="64C9C35F" w14:textId="77777777" w:rsidR="006A6A17" w:rsidRDefault="006A6A17" w:rsidP="00714618">
            <w:pPr>
              <w:rPr>
                <w:lang w:val="en-US"/>
              </w:rPr>
            </w:pPr>
            <w:r>
              <w:rPr>
                <w:lang w:val="en-US"/>
              </w:rPr>
              <w:t>Delay component</w:t>
            </w:r>
          </w:p>
        </w:tc>
        <w:tc>
          <w:tcPr>
            <w:tcW w:w="1559" w:type="dxa"/>
            <w:shd w:val="clear" w:color="auto" w:fill="D9D9D9" w:themeFill="background1" w:themeFillShade="D9"/>
          </w:tcPr>
          <w:p w14:paraId="2B58FAC4" w14:textId="77777777" w:rsidR="006A6A17" w:rsidRDefault="006A6A17" w:rsidP="00714618">
            <w:pPr>
              <w:rPr>
                <w:lang w:val="en-US"/>
              </w:rPr>
            </w:pPr>
            <w:r>
              <w:rPr>
                <w:lang w:val="en-US"/>
              </w:rPr>
              <w:t>Assumed value</w:t>
            </w:r>
          </w:p>
        </w:tc>
        <w:tc>
          <w:tcPr>
            <w:tcW w:w="4958" w:type="dxa"/>
            <w:shd w:val="clear" w:color="auto" w:fill="D9D9D9" w:themeFill="background1" w:themeFillShade="D9"/>
          </w:tcPr>
          <w:p w14:paraId="0F98F039" w14:textId="77777777" w:rsidR="006A6A17" w:rsidRDefault="006A6A17" w:rsidP="00714618">
            <w:pPr>
              <w:rPr>
                <w:lang w:val="en-US"/>
              </w:rPr>
            </w:pPr>
            <w:r>
              <w:rPr>
                <w:lang w:val="en-US"/>
              </w:rPr>
              <w:t>Comments</w:t>
            </w:r>
          </w:p>
        </w:tc>
      </w:tr>
      <w:tr w:rsidR="006A6A17" w14:paraId="2DE61B93" w14:textId="77777777" w:rsidTr="00A449F5">
        <w:tc>
          <w:tcPr>
            <w:tcW w:w="3114" w:type="dxa"/>
            <w:tcBorders>
              <w:bottom w:val="single" w:sz="4" w:space="0" w:color="auto"/>
            </w:tcBorders>
          </w:tcPr>
          <w:p w14:paraId="4FE242A7" w14:textId="6D769156" w:rsidR="006A6A17" w:rsidRDefault="006A6A17" w:rsidP="00714618">
            <w:pPr>
              <w:spacing w:after="0"/>
              <w:rPr>
                <w:lang w:val="en-US"/>
              </w:rPr>
            </w:pPr>
            <w:r>
              <w:rPr>
                <w:lang w:val="en-US"/>
              </w:rPr>
              <w:t>E2E delay requirement</w:t>
            </w:r>
            <w:r w:rsidR="002064C7">
              <w:rPr>
                <w:lang w:val="en-US"/>
              </w:rPr>
              <w:t xml:space="preserve"> (one-way)</w:t>
            </w:r>
          </w:p>
        </w:tc>
        <w:tc>
          <w:tcPr>
            <w:tcW w:w="1559" w:type="dxa"/>
            <w:tcBorders>
              <w:bottom w:val="single" w:sz="4" w:space="0" w:color="auto"/>
            </w:tcBorders>
          </w:tcPr>
          <w:p w14:paraId="3623E24D" w14:textId="77777777" w:rsidR="006A6A17" w:rsidRDefault="006A6A17" w:rsidP="00714618">
            <w:pPr>
              <w:rPr>
                <w:lang w:val="en-US"/>
              </w:rPr>
            </w:pPr>
            <w:r>
              <w:rPr>
                <w:lang w:val="en-US"/>
              </w:rPr>
              <w:t>0.5 - 2.0 ms</w:t>
            </w:r>
          </w:p>
        </w:tc>
        <w:tc>
          <w:tcPr>
            <w:tcW w:w="4958" w:type="dxa"/>
            <w:tcBorders>
              <w:bottom w:val="single" w:sz="4" w:space="0" w:color="auto"/>
            </w:tcBorders>
          </w:tcPr>
          <w:p w14:paraId="0A473FE7" w14:textId="77777777" w:rsidR="006A6A17" w:rsidRDefault="006A6A17" w:rsidP="00714618">
            <w:pPr>
              <w:rPr>
                <w:lang w:val="en-US"/>
              </w:rPr>
            </w:pPr>
            <w:r>
              <w:rPr>
                <w:lang w:val="en-US"/>
              </w:rPr>
              <w:t>From TR 22.804, see details above</w:t>
            </w:r>
          </w:p>
          <w:p w14:paraId="19AD7174" w14:textId="1840FB42" w:rsidR="002064C7" w:rsidRDefault="002064C7" w:rsidP="00714618">
            <w:pPr>
              <w:rPr>
                <w:lang w:val="en-US"/>
              </w:rPr>
            </w:pPr>
            <w:r>
              <w:rPr>
                <w:lang w:val="en-US"/>
              </w:rPr>
              <w:t xml:space="preserve">We assume that this delay is available for the complete 5GS system E2E (including adaption functions as discussed), e.g. from N60 to N6 interfaces (or including adapters if some functions are moved out from UE and UPF). </w:t>
            </w:r>
          </w:p>
        </w:tc>
      </w:tr>
      <w:tr w:rsidR="006A6A17" w14:paraId="331B7F35" w14:textId="77777777" w:rsidTr="00A449F5">
        <w:tc>
          <w:tcPr>
            <w:tcW w:w="9631" w:type="dxa"/>
            <w:gridSpan w:val="3"/>
            <w:shd w:val="clear" w:color="auto" w:fill="D9D9D9" w:themeFill="background1" w:themeFillShade="D9"/>
          </w:tcPr>
          <w:p w14:paraId="6FBCA539" w14:textId="77777777" w:rsidR="006A6A17" w:rsidRDefault="006A6A17" w:rsidP="00714618">
            <w:pPr>
              <w:jc w:val="center"/>
              <w:rPr>
                <w:lang w:val="en-US"/>
              </w:rPr>
            </w:pPr>
            <w:r>
              <w:rPr>
                <w:lang w:val="en-US"/>
              </w:rPr>
              <w:lastRenderedPageBreak/>
              <w:t>This E2E delay can be distributed between Core, UE and RAN:</w:t>
            </w:r>
          </w:p>
        </w:tc>
      </w:tr>
      <w:tr w:rsidR="006A6A17" w14:paraId="2DB4B74B" w14:textId="77777777" w:rsidTr="00714618">
        <w:tc>
          <w:tcPr>
            <w:tcW w:w="3114" w:type="dxa"/>
          </w:tcPr>
          <w:p w14:paraId="40EBE5B4" w14:textId="77777777" w:rsidR="006A6A17" w:rsidRPr="00DF6EAF" w:rsidRDefault="006A6A17" w:rsidP="00714618">
            <w:pPr>
              <w:spacing w:after="0"/>
              <w:rPr>
                <w:lang w:val="en-US"/>
              </w:rPr>
            </w:pPr>
            <w:r w:rsidRPr="00DF6EAF">
              <w:rPr>
                <w:lang w:val="en-US"/>
              </w:rPr>
              <w:t>Core side total:</w:t>
            </w:r>
          </w:p>
          <w:p w14:paraId="34D7EEE0" w14:textId="77777777" w:rsidR="006A6A17" w:rsidRDefault="006A6A17" w:rsidP="00714618">
            <w:pPr>
              <w:pStyle w:val="ListParagraph"/>
              <w:numPr>
                <w:ilvl w:val="0"/>
                <w:numId w:val="41"/>
              </w:numPr>
              <w:spacing w:after="0"/>
              <w:rPr>
                <w:lang w:val="en-US"/>
              </w:rPr>
            </w:pPr>
            <w:r w:rsidRPr="00DF6EAF">
              <w:rPr>
                <w:lang w:val="en-US"/>
              </w:rPr>
              <w:t>UPF-N6 mapping</w:t>
            </w:r>
          </w:p>
          <w:p w14:paraId="5AF3E1F6" w14:textId="77777777" w:rsidR="006A6A17" w:rsidRDefault="006A6A17" w:rsidP="00714618">
            <w:pPr>
              <w:pStyle w:val="ListParagraph"/>
              <w:numPr>
                <w:ilvl w:val="0"/>
                <w:numId w:val="41"/>
              </w:numPr>
              <w:spacing w:after="0"/>
              <w:rPr>
                <w:lang w:val="en-US"/>
              </w:rPr>
            </w:pPr>
            <w:r w:rsidRPr="00DF6EAF">
              <w:rPr>
                <w:lang w:val="en-US"/>
              </w:rPr>
              <w:t>UPF TSN flow processing</w:t>
            </w:r>
          </w:p>
          <w:p w14:paraId="59308B5C" w14:textId="77777777" w:rsidR="006A6A17" w:rsidRDefault="006A6A17" w:rsidP="00714618">
            <w:pPr>
              <w:pStyle w:val="ListParagraph"/>
              <w:numPr>
                <w:ilvl w:val="0"/>
                <w:numId w:val="41"/>
              </w:numPr>
              <w:spacing w:after="0"/>
              <w:rPr>
                <w:lang w:val="en-US"/>
              </w:rPr>
            </w:pPr>
            <w:r w:rsidRPr="00DF6EAF">
              <w:rPr>
                <w:lang w:val="en-US"/>
              </w:rPr>
              <w:t>UPF-N3 mapping</w:t>
            </w:r>
          </w:p>
        </w:tc>
        <w:tc>
          <w:tcPr>
            <w:tcW w:w="1559" w:type="dxa"/>
          </w:tcPr>
          <w:p w14:paraId="365F1EF7" w14:textId="1F64818B" w:rsidR="006A6A17" w:rsidRDefault="006A6A17" w:rsidP="00714618">
            <w:pPr>
              <w:rPr>
                <w:lang w:val="en-US"/>
              </w:rPr>
            </w:pPr>
            <w:r>
              <w:rPr>
                <w:lang w:val="en-US"/>
              </w:rPr>
              <w:t xml:space="preserve">&lt; </w:t>
            </w:r>
            <w:r w:rsidR="002064C7">
              <w:rPr>
                <w:lang w:val="en-US"/>
              </w:rPr>
              <w:t>10</w:t>
            </w:r>
            <w:r>
              <w:rPr>
                <w:lang w:val="en-US"/>
              </w:rPr>
              <w:t>0 us</w:t>
            </w:r>
            <w:r>
              <w:rPr>
                <w:lang w:val="en-US"/>
              </w:rPr>
              <w:br/>
            </w:r>
          </w:p>
        </w:tc>
        <w:tc>
          <w:tcPr>
            <w:tcW w:w="4958" w:type="dxa"/>
          </w:tcPr>
          <w:p w14:paraId="7A33BBB3" w14:textId="77777777" w:rsidR="006A6A17" w:rsidRDefault="006A6A17" w:rsidP="00714618">
            <w:pPr>
              <w:rPr>
                <w:lang w:val="en-US"/>
              </w:rPr>
            </w:pPr>
            <w:r>
              <w:rPr>
                <w:lang w:val="en-US"/>
              </w:rPr>
              <w:t>State of the art TSN switches have delays &lt; 50 us</w:t>
            </w:r>
          </w:p>
        </w:tc>
      </w:tr>
      <w:tr w:rsidR="006A6A17" w14:paraId="03819C5E" w14:textId="77777777" w:rsidTr="00714618">
        <w:tc>
          <w:tcPr>
            <w:tcW w:w="3114" w:type="dxa"/>
          </w:tcPr>
          <w:p w14:paraId="08E87611" w14:textId="77777777" w:rsidR="006A6A17" w:rsidRDefault="006A6A17" w:rsidP="00714618">
            <w:pPr>
              <w:spacing w:after="0"/>
              <w:rPr>
                <w:lang w:val="en-US"/>
              </w:rPr>
            </w:pPr>
            <w:r>
              <w:rPr>
                <w:lang w:val="en-US"/>
              </w:rPr>
              <w:t>UE side total (non-NR):</w:t>
            </w:r>
          </w:p>
          <w:p w14:paraId="59061808" w14:textId="77777777" w:rsidR="006A6A17" w:rsidRDefault="006A6A17" w:rsidP="00714618">
            <w:pPr>
              <w:pStyle w:val="ListParagraph"/>
              <w:numPr>
                <w:ilvl w:val="0"/>
                <w:numId w:val="42"/>
              </w:numPr>
              <w:spacing w:after="0"/>
              <w:rPr>
                <w:lang w:val="en-US"/>
              </w:rPr>
            </w:pPr>
            <w:r w:rsidRPr="00DF6EAF">
              <w:rPr>
                <w:lang w:val="en-US"/>
              </w:rPr>
              <w:t>UE TSN flow processing</w:t>
            </w:r>
          </w:p>
          <w:p w14:paraId="59D4CB0A" w14:textId="77777777" w:rsidR="006A6A17" w:rsidRDefault="006A6A17" w:rsidP="00714618">
            <w:pPr>
              <w:pStyle w:val="ListParagraph"/>
              <w:numPr>
                <w:ilvl w:val="0"/>
                <w:numId w:val="42"/>
              </w:numPr>
              <w:spacing w:after="0"/>
              <w:rPr>
                <w:lang w:val="en-US"/>
              </w:rPr>
            </w:pPr>
            <w:r w:rsidRPr="00DF6EAF">
              <w:rPr>
                <w:lang w:val="en-US"/>
              </w:rPr>
              <w:t>UE-N60 mapping</w:t>
            </w:r>
          </w:p>
        </w:tc>
        <w:tc>
          <w:tcPr>
            <w:tcW w:w="1559" w:type="dxa"/>
          </w:tcPr>
          <w:p w14:paraId="537E1A32" w14:textId="6DCA7A2D" w:rsidR="006A6A17" w:rsidRDefault="006A6A17" w:rsidP="00714618">
            <w:pPr>
              <w:rPr>
                <w:lang w:val="en-US"/>
              </w:rPr>
            </w:pPr>
            <w:r>
              <w:rPr>
                <w:lang w:val="en-US"/>
              </w:rPr>
              <w:t xml:space="preserve">&lt; </w:t>
            </w:r>
            <w:r w:rsidR="002064C7">
              <w:rPr>
                <w:lang w:val="en-US"/>
              </w:rPr>
              <w:t xml:space="preserve">100 </w:t>
            </w:r>
            <w:r>
              <w:rPr>
                <w:lang w:val="en-US"/>
              </w:rPr>
              <w:t>us</w:t>
            </w:r>
          </w:p>
        </w:tc>
        <w:tc>
          <w:tcPr>
            <w:tcW w:w="4958" w:type="dxa"/>
          </w:tcPr>
          <w:p w14:paraId="27BFC8A8" w14:textId="77777777" w:rsidR="006A6A17" w:rsidRDefault="006A6A17" w:rsidP="00714618">
            <w:pPr>
              <w:rPr>
                <w:lang w:val="en-US"/>
              </w:rPr>
            </w:pPr>
            <w:r>
              <w:rPr>
                <w:lang w:val="en-US"/>
              </w:rPr>
              <w:t>TSN devices are assumed to have state-of-the-art processing capabilities optimized for handling TSN flows</w:t>
            </w:r>
          </w:p>
        </w:tc>
      </w:tr>
      <w:tr w:rsidR="006A6A17" w14:paraId="4754785E" w14:textId="77777777" w:rsidTr="00714618">
        <w:tc>
          <w:tcPr>
            <w:tcW w:w="3114" w:type="dxa"/>
          </w:tcPr>
          <w:p w14:paraId="1E5872A1" w14:textId="77777777" w:rsidR="006A6A17" w:rsidRDefault="006A6A17" w:rsidP="00714618">
            <w:pPr>
              <w:spacing w:after="0"/>
              <w:rPr>
                <w:lang w:val="en-US"/>
              </w:rPr>
            </w:pPr>
            <w:r>
              <w:rPr>
                <w:lang w:val="en-US"/>
              </w:rPr>
              <w:t>RAN side budget:</w:t>
            </w:r>
          </w:p>
          <w:p w14:paraId="423251F8" w14:textId="77777777" w:rsidR="006A6A17" w:rsidRPr="00DF6EAF" w:rsidRDefault="006A6A17" w:rsidP="00714618">
            <w:pPr>
              <w:pStyle w:val="ListParagraph"/>
              <w:numPr>
                <w:ilvl w:val="0"/>
                <w:numId w:val="43"/>
              </w:numPr>
              <w:spacing w:after="0"/>
              <w:rPr>
                <w:lang w:val="en-US"/>
              </w:rPr>
            </w:pPr>
            <w:r w:rsidRPr="00DF6EAF">
              <w:rPr>
                <w:lang w:val="en-US"/>
              </w:rPr>
              <w:t>N3 interface</w:t>
            </w:r>
          </w:p>
          <w:p w14:paraId="1F7F7BE0" w14:textId="77777777" w:rsidR="006A6A17" w:rsidRPr="00DF6EAF" w:rsidRDefault="006A6A17" w:rsidP="00714618">
            <w:pPr>
              <w:pStyle w:val="ListParagraph"/>
              <w:numPr>
                <w:ilvl w:val="0"/>
                <w:numId w:val="43"/>
              </w:numPr>
              <w:spacing w:after="0"/>
              <w:rPr>
                <w:lang w:val="en-US"/>
              </w:rPr>
            </w:pPr>
            <w:r w:rsidRPr="00DF6EAF">
              <w:rPr>
                <w:lang w:val="en-US"/>
              </w:rPr>
              <w:t>gNB processing</w:t>
            </w:r>
          </w:p>
          <w:p w14:paraId="78BFFF9D" w14:textId="77777777" w:rsidR="006A6A17" w:rsidRPr="00DF6EAF" w:rsidRDefault="006A6A17" w:rsidP="00714618">
            <w:pPr>
              <w:pStyle w:val="ListParagraph"/>
              <w:numPr>
                <w:ilvl w:val="0"/>
                <w:numId w:val="43"/>
              </w:numPr>
              <w:spacing w:after="0"/>
              <w:rPr>
                <w:lang w:val="en-US"/>
              </w:rPr>
            </w:pPr>
            <w:r w:rsidRPr="00DF6EAF">
              <w:rPr>
                <w:lang w:val="en-US"/>
              </w:rPr>
              <w:t>Air interface transmission</w:t>
            </w:r>
          </w:p>
          <w:p w14:paraId="78BE0F8F" w14:textId="77777777" w:rsidR="006A6A17" w:rsidRPr="00DF6EAF" w:rsidRDefault="006A6A17" w:rsidP="00714618">
            <w:pPr>
              <w:pStyle w:val="ListParagraph"/>
              <w:numPr>
                <w:ilvl w:val="0"/>
                <w:numId w:val="43"/>
              </w:numPr>
              <w:spacing w:after="0"/>
              <w:rPr>
                <w:lang w:val="en-US"/>
              </w:rPr>
            </w:pPr>
            <w:r w:rsidRPr="00DF6EAF">
              <w:rPr>
                <w:lang w:val="en-US"/>
              </w:rPr>
              <w:t>UE processing</w:t>
            </w:r>
          </w:p>
        </w:tc>
        <w:tc>
          <w:tcPr>
            <w:tcW w:w="1559" w:type="dxa"/>
          </w:tcPr>
          <w:p w14:paraId="2E67E5F3" w14:textId="0BBDF188" w:rsidR="006A6A17" w:rsidRDefault="006A6A17" w:rsidP="00714618">
            <w:pPr>
              <w:rPr>
                <w:lang w:val="en-US"/>
              </w:rPr>
            </w:pPr>
            <w:r>
              <w:rPr>
                <w:lang w:val="en-US"/>
              </w:rPr>
              <w:t xml:space="preserve">0.3 - 1.7 </w:t>
            </w:r>
            <w:r w:rsidR="002064C7">
              <w:rPr>
                <w:lang w:val="en-US"/>
              </w:rPr>
              <w:t>ms</w:t>
            </w:r>
          </w:p>
        </w:tc>
        <w:tc>
          <w:tcPr>
            <w:tcW w:w="4958" w:type="dxa"/>
          </w:tcPr>
          <w:p w14:paraId="62ED5EA3" w14:textId="77777777" w:rsidR="006A6A17" w:rsidRDefault="006A6A17" w:rsidP="00714618">
            <w:pPr>
              <w:rPr>
                <w:lang w:val="en-US"/>
              </w:rPr>
            </w:pPr>
            <w:r>
              <w:rPr>
                <w:lang w:val="en-US"/>
              </w:rPr>
              <w:t>Applies equally to 5GS as a link, 5GS as a bridge, and more fully integrated options (best case)</w:t>
            </w:r>
          </w:p>
        </w:tc>
      </w:tr>
    </w:tbl>
    <w:p w14:paraId="0E9A903C" w14:textId="10E7B883" w:rsidR="006A6A17" w:rsidRDefault="006A6A17" w:rsidP="006A6A17">
      <w:pPr>
        <w:rPr>
          <w:lang w:val="en-US"/>
        </w:rPr>
      </w:pPr>
    </w:p>
    <w:p w14:paraId="249E45B8" w14:textId="7FCD5AC0" w:rsidR="00A449F5" w:rsidRDefault="00A449F5" w:rsidP="006A6A17">
      <w:pPr>
        <w:rPr>
          <w:lang w:val="en-US"/>
        </w:rPr>
      </w:pPr>
      <w:r>
        <w:rPr>
          <w:lang w:val="en-US"/>
        </w:rPr>
        <w:t>Achieving 0.5 ms latency on air interface will already be a challenging task and based</w:t>
      </w:r>
      <w:r w:rsidR="00B81283">
        <w:rPr>
          <w:lang w:val="en-US"/>
        </w:rPr>
        <w:t xml:space="preserve"> on the above assumption that </w:t>
      </w:r>
      <w:r>
        <w:rPr>
          <w:lang w:val="en-US"/>
        </w:rPr>
        <w:t xml:space="preserve">requirements given by TR 22.804 are for E2E application, the latency introduced by UE/gNB processing and network interfaces will further reduce the delay budget available to air interface transmission. However, 5G system </w:t>
      </w:r>
      <w:r w:rsidR="00B81283">
        <w:rPr>
          <w:lang w:val="en-US"/>
        </w:rPr>
        <w:t xml:space="preserve">for TSN purposes may be specifically designed, e.g. UPF can be collocated with a gNB to reduce the latencies. Hence, we propose that for the sake of the analysis in RAN1, it is assumed that the 0.5 ms latency is available for the transmission between gNB and UE. </w:t>
      </w:r>
    </w:p>
    <w:p w14:paraId="041F86DE" w14:textId="2AB1BB9E" w:rsidR="00B81283" w:rsidRPr="00585400" w:rsidRDefault="00B81283" w:rsidP="006A6A17">
      <w:pPr>
        <w:rPr>
          <w:b/>
          <w:lang w:val="en-US"/>
        </w:rPr>
      </w:pPr>
      <w:r>
        <w:rPr>
          <w:b/>
          <w:lang w:val="en-US"/>
        </w:rPr>
        <w:t xml:space="preserve">Proposal 3: For the analysis of the 0.5 ms latency target, we should assume that the delay introduced by network interfaces is negligible and does not have to be considered in the analysis. </w:t>
      </w:r>
    </w:p>
    <w:p w14:paraId="24826F0F" w14:textId="26C645B7" w:rsidR="00F03C44" w:rsidRPr="001B0F19" w:rsidRDefault="00C50C76">
      <w:pPr>
        <w:rPr>
          <w:lang w:val="en-US"/>
        </w:rPr>
      </w:pPr>
      <w:r>
        <w:rPr>
          <w:lang w:val="en-US"/>
        </w:rPr>
        <w:t xml:space="preserve">Although the latency and reliability targets should be analyzed by RAN1, RAN2 would also have some work to do to allow efficient support of deterministic traffic. </w:t>
      </w:r>
      <w:r w:rsidR="00C70B73">
        <w:rPr>
          <w:lang w:val="en-US"/>
        </w:rPr>
        <w:t>Semi-persistent scheduling is very attractive in terms of handling periodic and we</w:t>
      </w:r>
      <w:r w:rsidR="00F03C44">
        <w:rPr>
          <w:lang w:val="en-US"/>
        </w:rPr>
        <w:t>ll</w:t>
      </w:r>
      <w:r w:rsidR="005526D3">
        <w:rPr>
          <w:lang w:val="en-US"/>
        </w:rPr>
        <w:t>-</w:t>
      </w:r>
      <w:r w:rsidR="00F03C44">
        <w:rPr>
          <w:lang w:val="en-US"/>
        </w:rPr>
        <w:t>defined traffic flows:</w:t>
      </w:r>
    </w:p>
    <w:p w14:paraId="15A5E70E" w14:textId="7FEC3451" w:rsidR="003A3A5A" w:rsidRPr="001B0F19" w:rsidRDefault="00F517AD" w:rsidP="001B0F19">
      <w:pPr>
        <w:pStyle w:val="ListParagraph"/>
        <w:numPr>
          <w:ilvl w:val="0"/>
          <w:numId w:val="39"/>
        </w:numPr>
        <w:rPr>
          <w:lang w:val="en-US"/>
        </w:rPr>
      </w:pPr>
      <w:r w:rsidRPr="00F03C44">
        <w:rPr>
          <w:lang w:val="en-US"/>
        </w:rPr>
        <w:t xml:space="preserve">As </w:t>
      </w:r>
      <w:r w:rsidR="00A91936" w:rsidRPr="00F03C44">
        <w:rPr>
          <w:lang w:val="en-US"/>
        </w:rPr>
        <w:t>payloads in terms of size, periodicity and timing are known in advance (as configured for both ingress and egress) by the CNC</w:t>
      </w:r>
    </w:p>
    <w:p w14:paraId="3AB26F5C" w14:textId="1C9E1504" w:rsidR="00F03C44" w:rsidRPr="001B0F19" w:rsidRDefault="00F03C44" w:rsidP="001B0F19">
      <w:pPr>
        <w:pStyle w:val="ListParagraph"/>
        <w:numPr>
          <w:ilvl w:val="0"/>
          <w:numId w:val="39"/>
        </w:numPr>
        <w:rPr>
          <w:lang w:val="en-US"/>
        </w:rPr>
      </w:pPr>
      <w:r>
        <w:rPr>
          <w:lang w:val="en-US"/>
        </w:rPr>
        <w:t>As control channel reliability issues should be avoided as much as possible</w:t>
      </w:r>
    </w:p>
    <w:p w14:paraId="02CAC6F9" w14:textId="338ADA1E" w:rsidR="00F517AD" w:rsidRPr="001B0F19" w:rsidRDefault="005526D3">
      <w:pPr>
        <w:rPr>
          <w:lang w:val="en-US"/>
        </w:rPr>
      </w:pPr>
      <w:r>
        <w:rPr>
          <w:lang w:val="en-US"/>
        </w:rPr>
        <w:t xml:space="preserve">For small payloads typically found in TSN, it is expected that the benefits of SPS </w:t>
      </w:r>
      <w:r w:rsidR="002A4FF3">
        <w:rPr>
          <w:lang w:val="en-US"/>
        </w:rPr>
        <w:t xml:space="preserve">outweigh </w:t>
      </w:r>
      <w:r w:rsidR="00DB0439">
        <w:rPr>
          <w:lang w:val="en-US"/>
        </w:rPr>
        <w:t xml:space="preserve">its </w:t>
      </w:r>
      <w:r w:rsidR="002A4FF3">
        <w:rPr>
          <w:lang w:val="en-US"/>
        </w:rPr>
        <w:t>drawbacks</w:t>
      </w:r>
      <w:r w:rsidR="007C7DB0">
        <w:rPr>
          <w:lang w:val="en-US"/>
        </w:rPr>
        <w:t>.</w:t>
      </w:r>
    </w:p>
    <w:p w14:paraId="62005F36" w14:textId="5546445A" w:rsidR="00E90F4A" w:rsidRDefault="00CA1F35" w:rsidP="6E7B0DB4">
      <w:pPr>
        <w:rPr>
          <w:i/>
          <w:lang w:val="en-US"/>
        </w:rPr>
      </w:pPr>
      <w:r>
        <w:rPr>
          <w:b/>
          <w:lang w:val="en-US"/>
        </w:rPr>
        <w:t>Proposal 4</w:t>
      </w:r>
      <w:r w:rsidR="00232624" w:rsidRPr="09A57BDD">
        <w:rPr>
          <w:b/>
          <w:lang w:val="en-US"/>
        </w:rPr>
        <w:t xml:space="preserve">: </w:t>
      </w:r>
      <w:r w:rsidR="00DE0ACC" w:rsidRPr="09A57BDD">
        <w:rPr>
          <w:b/>
          <w:lang w:val="en-US"/>
        </w:rPr>
        <w:t xml:space="preserve">RAN2 should analyse how the flexibility of the current SPS framework can be extended </w:t>
      </w:r>
      <w:r w:rsidR="00DE0ACC" w:rsidRPr="006B77BD">
        <w:rPr>
          <w:b/>
          <w:lang w:val="en-US"/>
        </w:rPr>
        <w:t>for</w:t>
      </w:r>
      <w:r w:rsidR="00DE0ACC" w:rsidRPr="09A57BDD">
        <w:rPr>
          <w:b/>
          <w:lang w:val="en-US"/>
        </w:rPr>
        <w:t xml:space="preserve"> both uplink and downlink</w:t>
      </w:r>
      <w:r w:rsidR="00F81C9C" w:rsidRPr="09A57BDD">
        <w:rPr>
          <w:b/>
          <w:lang w:val="en-US"/>
        </w:rPr>
        <w:t xml:space="preserve"> to be able to configure SPS flows flexibly related to </w:t>
      </w:r>
      <w:r w:rsidR="00232624" w:rsidRPr="09A57BDD">
        <w:rPr>
          <w:b/>
          <w:lang w:val="en-US"/>
        </w:rPr>
        <w:t>time period (periodicity), TTI duration, as well as offset</w:t>
      </w:r>
      <w:r w:rsidR="00DE0ACC" w:rsidRPr="09A57BDD">
        <w:rPr>
          <w:b/>
          <w:lang w:val="en-US"/>
        </w:rPr>
        <w:t xml:space="preserve"> of TSN flow.</w:t>
      </w:r>
      <w:r w:rsidR="00232624" w:rsidRPr="09A57BDD">
        <w:rPr>
          <w:i/>
          <w:lang w:val="en-US"/>
        </w:rPr>
        <w:t xml:space="preserve"> </w:t>
      </w:r>
    </w:p>
    <w:p w14:paraId="0E8B23E7" w14:textId="550FBCAC" w:rsidR="00FF44CD" w:rsidRDefault="00FF44CD" w:rsidP="00FF44CD">
      <w:pPr>
        <w:pStyle w:val="Heading1"/>
        <w:rPr>
          <w:lang w:val="en-US"/>
        </w:rPr>
      </w:pPr>
      <w:r>
        <w:rPr>
          <w:lang w:val="en-US"/>
        </w:rPr>
        <w:t>3</w:t>
      </w:r>
      <w:r>
        <w:rPr>
          <w:lang w:val="en-US"/>
        </w:rPr>
        <w:tab/>
        <w:t>Sum</w:t>
      </w:r>
      <w:r w:rsidR="004152AC">
        <w:rPr>
          <w:lang w:val="en-US"/>
        </w:rPr>
        <w:t>m</w:t>
      </w:r>
      <w:r>
        <w:rPr>
          <w:lang w:val="en-US"/>
        </w:rPr>
        <w:t>ary and the proposed work split</w:t>
      </w:r>
    </w:p>
    <w:p w14:paraId="6CA0D118" w14:textId="16AD816D" w:rsidR="00FF44CD" w:rsidRDefault="007D2075" w:rsidP="00FF44CD">
      <w:pPr>
        <w:rPr>
          <w:lang w:val="en-US"/>
        </w:rPr>
      </w:pPr>
      <w:r>
        <w:rPr>
          <w:lang w:val="en-US"/>
        </w:rPr>
        <w:t xml:space="preserve">This paper introduced the </w:t>
      </w:r>
      <w:r w:rsidR="005217B0">
        <w:rPr>
          <w:lang w:val="en-US"/>
        </w:rPr>
        <w:t xml:space="preserve">concept of Time Sensitive Networking in the light of the LS received from SA2 </w:t>
      </w:r>
      <w:r w:rsidR="005217B0" w:rsidRPr="00585400">
        <w:rPr>
          <w:lang w:val="en-US"/>
        </w:rPr>
        <w:t xml:space="preserve">in </w:t>
      </w:r>
      <w:r w:rsidR="00585400" w:rsidRPr="00585400">
        <w:rPr>
          <w:lang w:val="en-US"/>
        </w:rPr>
        <w:t>[2</w:t>
      </w:r>
      <w:r w:rsidR="005217B0" w:rsidRPr="00585400">
        <w:rPr>
          <w:lang w:val="en-US"/>
        </w:rPr>
        <w:t>].</w:t>
      </w:r>
      <w:r w:rsidR="005217B0">
        <w:rPr>
          <w:lang w:val="en-US"/>
        </w:rPr>
        <w:t xml:space="preserve"> </w:t>
      </w:r>
      <w:r w:rsidR="00AB1EEA">
        <w:rPr>
          <w:lang w:val="en-US"/>
        </w:rPr>
        <w:t>The following observation are made in the paper:</w:t>
      </w:r>
    </w:p>
    <w:p w14:paraId="2456F99F" w14:textId="09E71112" w:rsidR="00CA1F35" w:rsidRPr="00585400" w:rsidRDefault="00CA1F35" w:rsidP="00CA1F35">
      <w:pPr>
        <w:rPr>
          <w:b/>
          <w:lang w:val="en-US"/>
        </w:rPr>
      </w:pPr>
      <w:r w:rsidRPr="00585400">
        <w:rPr>
          <w:b/>
          <w:lang w:val="en-US"/>
        </w:rPr>
        <w:t xml:space="preserve">Observation 1: </w:t>
      </w:r>
      <w:r w:rsidRPr="00585400">
        <w:rPr>
          <w:b/>
          <w:iCs/>
          <w:lang w:val="en-US"/>
        </w:rPr>
        <w:t xml:space="preserve">From RAN perspective, the performance requirements of TSN networks are the same regardless of </w:t>
      </w:r>
      <w:r w:rsidRPr="00585400">
        <w:rPr>
          <w:b/>
          <w:lang w:val="en-US"/>
        </w:rPr>
        <w:t xml:space="preserve">the integration models </w:t>
      </w:r>
      <w:r w:rsidRPr="00585400">
        <w:rPr>
          <w:b/>
          <w:iCs/>
          <w:lang w:val="en-US"/>
        </w:rPr>
        <w:t xml:space="preserve">considered </w:t>
      </w:r>
      <w:r w:rsidRPr="00585400">
        <w:rPr>
          <w:b/>
          <w:lang w:val="en-US"/>
        </w:rPr>
        <w:t>in SA2.</w:t>
      </w:r>
    </w:p>
    <w:p w14:paraId="37B317A9" w14:textId="462A4D78" w:rsidR="00CA1F35" w:rsidRPr="00585400" w:rsidRDefault="00CA1F35" w:rsidP="00CA1F35">
      <w:pPr>
        <w:rPr>
          <w:rStyle w:val="Emphasis"/>
          <w:b/>
          <w:i w:val="0"/>
        </w:rPr>
      </w:pPr>
      <w:r w:rsidRPr="00585400">
        <w:rPr>
          <w:rStyle w:val="Emphasis"/>
          <w:b/>
          <w:i w:val="0"/>
        </w:rPr>
        <w:t xml:space="preserve">Observation 2: A </w:t>
      </w:r>
      <w:r w:rsidRPr="00585400">
        <w:rPr>
          <w:b/>
          <w:iCs/>
          <w:lang w:val="en-US"/>
        </w:rPr>
        <w:t>de-jittering function</w:t>
      </w:r>
      <w:r w:rsidRPr="00585400">
        <w:rPr>
          <w:b/>
          <w:lang w:val="en-US"/>
        </w:rPr>
        <w:t xml:space="preserve"> </w:t>
      </w:r>
      <w:r w:rsidRPr="00585400">
        <w:rPr>
          <w:b/>
          <w:iCs/>
          <w:lang w:val="en-US"/>
        </w:rPr>
        <w:t>deployed at the edges of the 5GS (e.g. UPF in UL, and UE in DL)</w:t>
      </w:r>
      <w:r w:rsidRPr="00585400">
        <w:rPr>
          <w:b/>
          <w:lang w:val="en-US"/>
        </w:rPr>
        <w:t xml:space="preserve"> </w:t>
      </w:r>
      <w:r w:rsidRPr="00585400">
        <w:rPr>
          <w:rStyle w:val="Emphasis"/>
          <w:b/>
          <w:i w:val="0"/>
        </w:rPr>
        <w:t xml:space="preserve">allows to achieve deterministic communications on an end-to-end basis while still allowing certain level of dynamism on the lower layers. Such a de-jittering function </w:t>
      </w:r>
      <w:r>
        <w:rPr>
          <w:rStyle w:val="Emphasis"/>
          <w:b/>
          <w:i w:val="0"/>
        </w:rPr>
        <w:t>does</w:t>
      </w:r>
      <w:r w:rsidRPr="00585400">
        <w:rPr>
          <w:rStyle w:val="Emphasis"/>
          <w:b/>
          <w:i w:val="0"/>
        </w:rPr>
        <w:t xml:space="preserve"> not </w:t>
      </w:r>
      <w:r>
        <w:rPr>
          <w:rStyle w:val="Emphasis"/>
          <w:b/>
          <w:i w:val="0"/>
        </w:rPr>
        <w:t xml:space="preserve">have to </w:t>
      </w:r>
      <w:r w:rsidRPr="00585400">
        <w:rPr>
          <w:rStyle w:val="Emphasis"/>
          <w:b/>
          <w:i w:val="0"/>
        </w:rPr>
        <w:t>be standardized in 3GPP as part of the RAN.</w:t>
      </w:r>
    </w:p>
    <w:p w14:paraId="6C9F927F" w14:textId="5FEAD314" w:rsidR="00CA1F35" w:rsidRPr="00585400" w:rsidRDefault="00CA1F35" w:rsidP="00CA1F35">
      <w:pPr>
        <w:rPr>
          <w:b/>
          <w:lang w:val="en-US"/>
        </w:rPr>
      </w:pPr>
      <w:r w:rsidRPr="00585400">
        <w:rPr>
          <w:b/>
          <w:lang w:val="en-US"/>
        </w:rPr>
        <w:t xml:space="preserve">Observation </w:t>
      </w:r>
      <w:r>
        <w:rPr>
          <w:b/>
          <w:lang w:val="en-US"/>
        </w:rPr>
        <w:t>3</w:t>
      </w:r>
      <w:r w:rsidRPr="00585400">
        <w:rPr>
          <w:b/>
          <w:lang w:val="en-US"/>
        </w:rPr>
        <w:t>: For the TSN requirements evaluation in RAN, we only need to consider maximum allowable latency value and can disregard jitter.</w:t>
      </w:r>
    </w:p>
    <w:p w14:paraId="13183FDF" w14:textId="4EB08D71" w:rsidR="00CA1F35" w:rsidRPr="00CA1F35" w:rsidRDefault="00CA1F35" w:rsidP="00FF44CD">
      <w:pPr>
        <w:rPr>
          <w:b/>
          <w:lang w:val="en-US"/>
        </w:rPr>
      </w:pPr>
      <w:r w:rsidRPr="00585400">
        <w:rPr>
          <w:b/>
          <w:lang w:val="en-US"/>
        </w:rPr>
        <w:t>Observation 4: RAN1 is already evaluating NR towards 1 ms latency and 10</w:t>
      </w:r>
      <w:r w:rsidRPr="00585400">
        <w:rPr>
          <w:b/>
          <w:vertAlign w:val="superscript"/>
          <w:lang w:val="en-US"/>
        </w:rPr>
        <w:t xml:space="preserve">-6 </w:t>
      </w:r>
      <w:r w:rsidRPr="00585400">
        <w:rPr>
          <w:b/>
          <w:lang w:val="en-US"/>
        </w:rPr>
        <w:t>reliability requirements as part of L1 enhancements for URLLC SI.</w:t>
      </w:r>
    </w:p>
    <w:p w14:paraId="61D6B274" w14:textId="37CB736F" w:rsidR="00AB1EEA" w:rsidRDefault="000D5FEA" w:rsidP="00FF44CD">
      <w:pPr>
        <w:rPr>
          <w:lang w:val="en-US"/>
        </w:rPr>
      </w:pPr>
      <w:r>
        <w:rPr>
          <w:lang w:val="en-US"/>
        </w:rPr>
        <w:t>For TSN performance evaluation objective of NR Industrial IoT SI, b</w:t>
      </w:r>
      <w:r w:rsidR="00DB29C0">
        <w:rPr>
          <w:lang w:val="en-US"/>
        </w:rPr>
        <w:t xml:space="preserve">ased on the observations and the analysis made in the paper it is proposed to </w:t>
      </w:r>
      <w:r>
        <w:rPr>
          <w:lang w:val="en-US"/>
        </w:rPr>
        <w:t>agree</w:t>
      </w:r>
      <w:r w:rsidR="00DB29C0">
        <w:rPr>
          <w:lang w:val="en-US"/>
        </w:rPr>
        <w:t xml:space="preserve"> on the following </w:t>
      </w:r>
      <w:r w:rsidR="00016B96">
        <w:rPr>
          <w:lang w:val="en-US"/>
        </w:rPr>
        <w:t xml:space="preserve">with respect to </w:t>
      </w:r>
      <w:r w:rsidR="002B28DE">
        <w:rPr>
          <w:lang w:val="en-US"/>
        </w:rPr>
        <w:t>use cases, requirements and the work split between Work Groups</w:t>
      </w:r>
      <w:r w:rsidR="00DB29C0">
        <w:rPr>
          <w:lang w:val="en-US"/>
        </w:rPr>
        <w:t>:</w:t>
      </w:r>
    </w:p>
    <w:p w14:paraId="3F4259BC" w14:textId="673F6223" w:rsidR="00016B96" w:rsidRPr="00CA1F35" w:rsidRDefault="00CA1F35" w:rsidP="00016B96">
      <w:pPr>
        <w:rPr>
          <w:lang w:val="en-US"/>
        </w:rPr>
      </w:pPr>
      <w:r w:rsidRPr="09A57BDD">
        <w:rPr>
          <w:b/>
          <w:lang w:val="en-US"/>
        </w:rPr>
        <w:lastRenderedPageBreak/>
        <w:t xml:space="preserve">Proposal 1: For TSN performance evaluation objective in RAN, focus should be on the use cases and </w:t>
      </w:r>
      <w:r>
        <w:rPr>
          <w:b/>
          <w:lang w:val="en-US"/>
        </w:rPr>
        <w:t>requirements captured in the following table:</w:t>
      </w:r>
    </w:p>
    <w:tbl>
      <w:tblPr>
        <w:tblStyle w:val="TableGrid"/>
        <w:tblW w:w="10314" w:type="dxa"/>
        <w:tblLook w:val="04A0" w:firstRow="1" w:lastRow="0" w:firstColumn="1" w:lastColumn="0" w:noHBand="0" w:noVBand="1"/>
      </w:tblPr>
      <w:tblGrid>
        <w:gridCol w:w="704"/>
        <w:gridCol w:w="709"/>
        <w:gridCol w:w="1843"/>
        <w:gridCol w:w="1004"/>
        <w:gridCol w:w="1728"/>
        <w:gridCol w:w="1084"/>
        <w:gridCol w:w="1076"/>
        <w:gridCol w:w="1077"/>
        <w:gridCol w:w="1089"/>
      </w:tblGrid>
      <w:tr w:rsidR="00CA1F35" w14:paraId="316D0B73" w14:textId="77777777" w:rsidTr="00714618">
        <w:tc>
          <w:tcPr>
            <w:tcW w:w="704" w:type="dxa"/>
            <w:vAlign w:val="center"/>
          </w:tcPr>
          <w:p w14:paraId="0D6619D6" w14:textId="77777777" w:rsidR="00CA1F35" w:rsidRPr="00A63949" w:rsidRDefault="00CA1F35" w:rsidP="00714618">
            <w:pPr>
              <w:pStyle w:val="Header"/>
              <w:spacing w:after="120"/>
              <w:rPr>
                <w:rFonts w:cs="Arial"/>
                <w:lang w:val="en-US"/>
              </w:rPr>
            </w:pPr>
            <w:r w:rsidRPr="00A63949">
              <w:rPr>
                <w:rFonts w:ascii="Times New Roman" w:hAnsi="Times New Roman"/>
                <w:b w:val="0"/>
                <w:sz w:val="20"/>
              </w:rPr>
              <w:t>Case</w:t>
            </w:r>
          </w:p>
        </w:tc>
        <w:tc>
          <w:tcPr>
            <w:tcW w:w="709" w:type="dxa"/>
            <w:vAlign w:val="center"/>
          </w:tcPr>
          <w:p w14:paraId="20F9E0F7" w14:textId="77777777" w:rsidR="00CA1F35" w:rsidRPr="00A63949" w:rsidRDefault="00CA1F35" w:rsidP="00714618">
            <w:pPr>
              <w:pStyle w:val="Header"/>
              <w:spacing w:after="120"/>
              <w:rPr>
                <w:rFonts w:cs="Arial"/>
                <w:lang w:val="en-US"/>
              </w:rPr>
            </w:pPr>
            <w:r w:rsidRPr="00A63949">
              <w:rPr>
                <w:rFonts w:ascii="Times New Roman" w:hAnsi="Times New Roman"/>
                <w:b w:val="0"/>
                <w:sz w:val="20"/>
              </w:rPr>
              <w:t>#UE</w:t>
            </w:r>
          </w:p>
        </w:tc>
        <w:tc>
          <w:tcPr>
            <w:tcW w:w="1843" w:type="dxa"/>
          </w:tcPr>
          <w:p w14:paraId="2D381C61" w14:textId="77777777" w:rsidR="00CA1F35" w:rsidRPr="00A63949" w:rsidRDefault="00CA1F35" w:rsidP="00714618">
            <w:pPr>
              <w:pStyle w:val="Header"/>
              <w:spacing w:after="120"/>
              <w:rPr>
                <w:rFonts w:cs="Arial"/>
                <w:lang w:val="en-US"/>
              </w:rPr>
            </w:pPr>
            <w:r w:rsidRPr="00A63949">
              <w:rPr>
                <w:rFonts w:ascii="Times New Roman" w:hAnsi="Times New Roman"/>
                <w:b w:val="0"/>
                <w:sz w:val="20"/>
              </w:rPr>
              <w:t>Communications service availability</w:t>
            </w:r>
          </w:p>
        </w:tc>
        <w:tc>
          <w:tcPr>
            <w:tcW w:w="1004" w:type="dxa"/>
            <w:vAlign w:val="center"/>
          </w:tcPr>
          <w:p w14:paraId="5CA57500" w14:textId="77777777" w:rsidR="00CA1F35" w:rsidRPr="00A63949" w:rsidRDefault="00CA1F35" w:rsidP="00714618">
            <w:pPr>
              <w:pStyle w:val="Header"/>
              <w:spacing w:after="120"/>
              <w:rPr>
                <w:rFonts w:cs="Arial"/>
                <w:lang w:val="en-US"/>
              </w:rPr>
            </w:pPr>
            <w:r w:rsidRPr="00A63949">
              <w:rPr>
                <w:rFonts w:ascii="Times New Roman" w:hAnsi="Times New Roman"/>
                <w:b w:val="0"/>
                <w:sz w:val="20"/>
              </w:rPr>
              <w:t>Transmit period</w:t>
            </w:r>
          </w:p>
        </w:tc>
        <w:tc>
          <w:tcPr>
            <w:tcW w:w="1728" w:type="dxa"/>
            <w:vAlign w:val="center"/>
          </w:tcPr>
          <w:p w14:paraId="528670F1" w14:textId="77777777" w:rsidR="00CA1F35" w:rsidRPr="00A63949" w:rsidRDefault="00CA1F35" w:rsidP="00714618">
            <w:pPr>
              <w:pStyle w:val="Header"/>
              <w:spacing w:after="120"/>
              <w:rPr>
                <w:rFonts w:cs="Arial"/>
                <w:lang w:val="en-US"/>
              </w:rPr>
            </w:pPr>
            <w:r w:rsidRPr="00A63949">
              <w:rPr>
                <w:rFonts w:ascii="Times New Roman" w:hAnsi="Times New Roman"/>
                <w:b w:val="0"/>
                <w:sz w:val="20"/>
              </w:rPr>
              <w:t>Allowed E2E latency</w:t>
            </w:r>
          </w:p>
        </w:tc>
        <w:tc>
          <w:tcPr>
            <w:tcW w:w="1084" w:type="dxa"/>
            <w:vAlign w:val="center"/>
          </w:tcPr>
          <w:p w14:paraId="0AA7B5A1" w14:textId="77777777" w:rsidR="00CA1F35" w:rsidRPr="00A63949" w:rsidRDefault="00CA1F35" w:rsidP="00714618">
            <w:pPr>
              <w:pStyle w:val="Header"/>
              <w:spacing w:after="120"/>
              <w:rPr>
                <w:rFonts w:cs="Arial"/>
                <w:lang w:val="en-US"/>
              </w:rPr>
            </w:pPr>
            <w:r w:rsidRPr="00A63949">
              <w:rPr>
                <w:rFonts w:ascii="Times New Roman" w:hAnsi="Times New Roman"/>
                <w:b w:val="0"/>
                <w:sz w:val="20"/>
              </w:rPr>
              <w:t>Survival time</w:t>
            </w:r>
          </w:p>
        </w:tc>
        <w:tc>
          <w:tcPr>
            <w:tcW w:w="1076" w:type="dxa"/>
            <w:vAlign w:val="center"/>
          </w:tcPr>
          <w:p w14:paraId="5EEFA06D" w14:textId="77777777" w:rsidR="00CA1F35" w:rsidRPr="00A63949" w:rsidRDefault="00CA1F35" w:rsidP="00714618">
            <w:pPr>
              <w:pStyle w:val="Header"/>
              <w:spacing w:after="120"/>
              <w:rPr>
                <w:rFonts w:cs="Arial"/>
                <w:lang w:val="en-US"/>
              </w:rPr>
            </w:pPr>
            <w:r w:rsidRPr="00A63949">
              <w:rPr>
                <w:rFonts w:ascii="Times New Roman" w:hAnsi="Times New Roman"/>
                <w:b w:val="0"/>
                <w:sz w:val="20"/>
              </w:rPr>
              <w:t>Packet size</w:t>
            </w:r>
          </w:p>
        </w:tc>
        <w:tc>
          <w:tcPr>
            <w:tcW w:w="1077" w:type="dxa"/>
            <w:vAlign w:val="center"/>
          </w:tcPr>
          <w:p w14:paraId="29EA659E" w14:textId="77777777" w:rsidR="00CA1F35" w:rsidRPr="00A63949" w:rsidRDefault="00CA1F35" w:rsidP="00714618">
            <w:pPr>
              <w:pStyle w:val="Header"/>
              <w:spacing w:after="120"/>
              <w:rPr>
                <w:rFonts w:cs="Arial"/>
                <w:lang w:val="en-US"/>
              </w:rPr>
            </w:pPr>
            <w:r w:rsidRPr="00A63949">
              <w:rPr>
                <w:rFonts w:ascii="Times New Roman" w:hAnsi="Times New Roman"/>
                <w:b w:val="0"/>
                <w:sz w:val="20"/>
              </w:rPr>
              <w:t>Service area</w:t>
            </w:r>
          </w:p>
        </w:tc>
        <w:tc>
          <w:tcPr>
            <w:tcW w:w="1089" w:type="dxa"/>
          </w:tcPr>
          <w:p w14:paraId="20492715" w14:textId="77777777" w:rsidR="00CA1F35" w:rsidRPr="00A63949" w:rsidRDefault="00CA1F35" w:rsidP="00714618">
            <w:pPr>
              <w:pStyle w:val="Header"/>
              <w:spacing w:after="120"/>
              <w:rPr>
                <w:rFonts w:cs="Arial"/>
                <w:lang w:val="en-US"/>
              </w:rPr>
            </w:pPr>
            <w:r>
              <w:rPr>
                <w:b w:val="0"/>
              </w:rPr>
              <w:t>Traffic periodicity</w:t>
            </w:r>
          </w:p>
        </w:tc>
      </w:tr>
      <w:tr w:rsidR="00CA1F35" w14:paraId="5F5ADC8F" w14:textId="77777777" w:rsidTr="00714618">
        <w:tc>
          <w:tcPr>
            <w:tcW w:w="704" w:type="dxa"/>
            <w:vAlign w:val="center"/>
          </w:tcPr>
          <w:p w14:paraId="3F5D04CF" w14:textId="77777777" w:rsidR="00CA1F35" w:rsidRPr="00A63949" w:rsidRDefault="00CA1F35" w:rsidP="00714618">
            <w:pPr>
              <w:pStyle w:val="Header"/>
              <w:spacing w:after="120"/>
              <w:rPr>
                <w:rFonts w:cs="Arial"/>
                <w:lang w:val="en-US"/>
              </w:rPr>
            </w:pPr>
            <w:r w:rsidRPr="00A63949">
              <w:rPr>
                <w:rFonts w:ascii="Times New Roman" w:hAnsi="Times New Roman"/>
                <w:b w:val="0"/>
                <w:sz w:val="20"/>
              </w:rPr>
              <w:t>I</w:t>
            </w:r>
          </w:p>
        </w:tc>
        <w:tc>
          <w:tcPr>
            <w:tcW w:w="709" w:type="dxa"/>
            <w:vAlign w:val="center"/>
          </w:tcPr>
          <w:p w14:paraId="6E8E3E5B" w14:textId="77777777" w:rsidR="00CA1F35" w:rsidRPr="00A63949" w:rsidRDefault="00CA1F35" w:rsidP="00714618">
            <w:pPr>
              <w:pStyle w:val="Header"/>
              <w:spacing w:after="120"/>
              <w:rPr>
                <w:rFonts w:cs="Arial"/>
                <w:lang w:val="en-US"/>
              </w:rPr>
            </w:pPr>
            <w:r w:rsidRPr="00A63949">
              <w:rPr>
                <w:rFonts w:ascii="Times New Roman" w:hAnsi="Times New Roman"/>
                <w:sz w:val="20"/>
              </w:rPr>
              <w:t>20</w:t>
            </w:r>
          </w:p>
        </w:tc>
        <w:tc>
          <w:tcPr>
            <w:tcW w:w="1843" w:type="dxa"/>
          </w:tcPr>
          <w:p w14:paraId="61FB1BFF" w14:textId="77777777" w:rsidR="00CA1F35" w:rsidRPr="00A63949" w:rsidRDefault="00CA1F35" w:rsidP="00714618">
            <w:pPr>
              <w:pStyle w:val="Header"/>
              <w:spacing w:after="120"/>
              <w:rPr>
                <w:rFonts w:cs="Arial"/>
                <w:lang w:val="en-US"/>
              </w:rPr>
            </w:pPr>
            <w:r w:rsidRPr="00A63949">
              <w:rPr>
                <w:lang w:eastAsia="en-GB"/>
              </w:rPr>
              <w:t>99,9999% to 99,999999%</w:t>
            </w:r>
          </w:p>
        </w:tc>
        <w:tc>
          <w:tcPr>
            <w:tcW w:w="1004" w:type="dxa"/>
            <w:vAlign w:val="center"/>
          </w:tcPr>
          <w:p w14:paraId="796DF80D" w14:textId="77777777" w:rsidR="00CA1F35" w:rsidRPr="00A63949" w:rsidRDefault="00CA1F35" w:rsidP="00714618">
            <w:pPr>
              <w:pStyle w:val="Header"/>
              <w:spacing w:after="120"/>
              <w:rPr>
                <w:rFonts w:cs="Arial"/>
                <w:lang w:val="en-US"/>
              </w:rPr>
            </w:pPr>
            <w:r w:rsidRPr="00A63949">
              <w:rPr>
                <w:rFonts w:ascii="Times New Roman" w:hAnsi="Times New Roman"/>
                <w:sz w:val="20"/>
              </w:rPr>
              <w:t>0.5 ms</w:t>
            </w:r>
          </w:p>
        </w:tc>
        <w:tc>
          <w:tcPr>
            <w:tcW w:w="1728" w:type="dxa"/>
            <w:vAlign w:val="center"/>
          </w:tcPr>
          <w:p w14:paraId="0AD1F294" w14:textId="77777777" w:rsidR="00CA1F35" w:rsidRPr="00A63949" w:rsidRDefault="00CA1F35" w:rsidP="00714618">
            <w:pPr>
              <w:pStyle w:val="Header"/>
              <w:spacing w:after="120"/>
              <w:rPr>
                <w:rFonts w:cs="Arial"/>
                <w:lang w:val="en-US"/>
              </w:rPr>
            </w:pPr>
            <w:r w:rsidRPr="00A63949">
              <w:rPr>
                <w:rFonts w:ascii="Times New Roman" w:hAnsi="Times New Roman"/>
                <w:sz w:val="20"/>
              </w:rPr>
              <w:t>≤ Transmit period</w:t>
            </w:r>
          </w:p>
        </w:tc>
        <w:tc>
          <w:tcPr>
            <w:tcW w:w="1084" w:type="dxa"/>
            <w:vAlign w:val="center"/>
          </w:tcPr>
          <w:p w14:paraId="3353C1F4" w14:textId="77777777" w:rsidR="00CA1F35" w:rsidRPr="00A63949" w:rsidRDefault="00CA1F35" w:rsidP="00714618">
            <w:pPr>
              <w:pStyle w:val="Header"/>
              <w:spacing w:after="120"/>
              <w:rPr>
                <w:rFonts w:cs="Arial"/>
                <w:lang w:val="en-US"/>
              </w:rPr>
            </w:pPr>
            <w:r w:rsidRPr="00A63949">
              <w:rPr>
                <w:rFonts w:ascii="Times New Roman" w:hAnsi="Times New Roman"/>
                <w:sz w:val="20"/>
              </w:rPr>
              <w:t>Transmit period</w:t>
            </w:r>
          </w:p>
        </w:tc>
        <w:tc>
          <w:tcPr>
            <w:tcW w:w="1076" w:type="dxa"/>
            <w:vAlign w:val="center"/>
          </w:tcPr>
          <w:p w14:paraId="2F446B3C" w14:textId="77777777" w:rsidR="00CA1F35" w:rsidRPr="00A63949" w:rsidRDefault="00CA1F35" w:rsidP="00714618">
            <w:pPr>
              <w:pStyle w:val="Header"/>
              <w:spacing w:after="120"/>
              <w:rPr>
                <w:rFonts w:cs="Arial"/>
                <w:lang w:val="en-US"/>
              </w:rPr>
            </w:pPr>
            <w:r w:rsidRPr="00A63949">
              <w:rPr>
                <w:rFonts w:ascii="Times New Roman" w:hAnsi="Times New Roman"/>
                <w:sz w:val="20"/>
              </w:rPr>
              <w:t>50 bytes</w:t>
            </w:r>
          </w:p>
        </w:tc>
        <w:tc>
          <w:tcPr>
            <w:tcW w:w="1077" w:type="dxa"/>
            <w:vAlign w:val="center"/>
          </w:tcPr>
          <w:p w14:paraId="6ED29C1C" w14:textId="77777777" w:rsidR="00CA1F35" w:rsidRPr="00A63949" w:rsidRDefault="00CA1F35" w:rsidP="00714618">
            <w:pPr>
              <w:pStyle w:val="Header"/>
              <w:spacing w:after="120"/>
              <w:rPr>
                <w:rFonts w:cs="Arial"/>
                <w:lang w:val="en-US"/>
              </w:rPr>
            </w:pPr>
            <w:r w:rsidRPr="00A63949">
              <w:rPr>
                <w:rFonts w:ascii="Times New Roman" w:hAnsi="Times New Roman"/>
                <w:sz w:val="20"/>
              </w:rPr>
              <w:t>100 m x 100 m x 30 m</w:t>
            </w:r>
          </w:p>
        </w:tc>
        <w:tc>
          <w:tcPr>
            <w:tcW w:w="1089" w:type="dxa"/>
          </w:tcPr>
          <w:p w14:paraId="20BBCAAC" w14:textId="77777777" w:rsidR="00CA1F35" w:rsidRPr="00A63949" w:rsidRDefault="00CA1F35" w:rsidP="00714618">
            <w:pPr>
              <w:pStyle w:val="Header"/>
              <w:spacing w:after="120"/>
              <w:rPr>
                <w:rFonts w:cs="Arial"/>
                <w:lang w:val="en-US"/>
              </w:rPr>
            </w:pPr>
            <w:r w:rsidRPr="00A63949">
              <w:rPr>
                <w:rFonts w:ascii="Times New Roman" w:hAnsi="Times New Roman"/>
                <w:sz w:val="20"/>
              </w:rPr>
              <w:t>Periodic</w:t>
            </w:r>
          </w:p>
        </w:tc>
      </w:tr>
      <w:tr w:rsidR="00CA1F35" w14:paraId="655FACA7" w14:textId="77777777" w:rsidTr="00714618">
        <w:tc>
          <w:tcPr>
            <w:tcW w:w="704" w:type="dxa"/>
            <w:vAlign w:val="center"/>
          </w:tcPr>
          <w:p w14:paraId="3BCC3D01" w14:textId="77777777" w:rsidR="00CA1F35" w:rsidRPr="00A63949" w:rsidRDefault="00CA1F35" w:rsidP="00714618">
            <w:pPr>
              <w:pStyle w:val="Header"/>
              <w:spacing w:after="120"/>
              <w:rPr>
                <w:rFonts w:cs="Arial"/>
                <w:lang w:val="en-US"/>
              </w:rPr>
            </w:pPr>
            <w:r w:rsidRPr="00A63949">
              <w:rPr>
                <w:rFonts w:ascii="Times New Roman" w:hAnsi="Times New Roman"/>
                <w:b w:val="0"/>
                <w:sz w:val="20"/>
              </w:rPr>
              <w:t>II</w:t>
            </w:r>
          </w:p>
        </w:tc>
        <w:tc>
          <w:tcPr>
            <w:tcW w:w="709" w:type="dxa"/>
            <w:vAlign w:val="center"/>
          </w:tcPr>
          <w:p w14:paraId="254D2E26" w14:textId="77777777" w:rsidR="00CA1F35" w:rsidRPr="00A63949" w:rsidRDefault="00CA1F35" w:rsidP="00714618">
            <w:pPr>
              <w:pStyle w:val="Header"/>
              <w:spacing w:after="120"/>
              <w:rPr>
                <w:rFonts w:cs="Arial"/>
                <w:lang w:val="en-US"/>
              </w:rPr>
            </w:pPr>
            <w:r w:rsidRPr="00A63949">
              <w:rPr>
                <w:rFonts w:ascii="Times New Roman" w:hAnsi="Times New Roman"/>
                <w:sz w:val="20"/>
              </w:rPr>
              <w:t>50</w:t>
            </w:r>
          </w:p>
        </w:tc>
        <w:tc>
          <w:tcPr>
            <w:tcW w:w="1843" w:type="dxa"/>
          </w:tcPr>
          <w:p w14:paraId="1CF03908" w14:textId="77777777" w:rsidR="00CA1F35" w:rsidRPr="00A63949" w:rsidRDefault="00CA1F35" w:rsidP="00714618">
            <w:pPr>
              <w:pStyle w:val="Header"/>
              <w:spacing w:after="120"/>
              <w:rPr>
                <w:rFonts w:cs="Arial"/>
                <w:lang w:val="en-US"/>
              </w:rPr>
            </w:pPr>
            <w:r w:rsidRPr="00A63949">
              <w:rPr>
                <w:lang w:eastAsia="en-GB"/>
              </w:rPr>
              <w:t>99,9999% to 99,999999%</w:t>
            </w:r>
          </w:p>
        </w:tc>
        <w:tc>
          <w:tcPr>
            <w:tcW w:w="1004" w:type="dxa"/>
            <w:vAlign w:val="center"/>
          </w:tcPr>
          <w:p w14:paraId="46C8977C" w14:textId="77777777" w:rsidR="00CA1F35" w:rsidRPr="00A63949" w:rsidRDefault="00CA1F35" w:rsidP="00714618">
            <w:pPr>
              <w:pStyle w:val="Header"/>
              <w:spacing w:after="120"/>
              <w:rPr>
                <w:rFonts w:cs="Arial"/>
                <w:lang w:val="en-US"/>
              </w:rPr>
            </w:pPr>
            <w:r w:rsidRPr="00A63949">
              <w:rPr>
                <w:rFonts w:ascii="Times New Roman" w:hAnsi="Times New Roman"/>
                <w:sz w:val="20"/>
              </w:rPr>
              <w:t>1 ms</w:t>
            </w:r>
          </w:p>
        </w:tc>
        <w:tc>
          <w:tcPr>
            <w:tcW w:w="1728" w:type="dxa"/>
            <w:vAlign w:val="center"/>
          </w:tcPr>
          <w:p w14:paraId="18685700" w14:textId="77777777" w:rsidR="00CA1F35" w:rsidRPr="00A63949" w:rsidRDefault="00CA1F35" w:rsidP="00714618">
            <w:pPr>
              <w:pStyle w:val="Header"/>
              <w:spacing w:after="120"/>
              <w:rPr>
                <w:rFonts w:cs="Arial"/>
                <w:lang w:val="en-US"/>
              </w:rPr>
            </w:pPr>
            <w:r w:rsidRPr="00A63949">
              <w:rPr>
                <w:rFonts w:ascii="Times New Roman" w:hAnsi="Times New Roman"/>
                <w:sz w:val="20"/>
              </w:rPr>
              <w:t>≤ Transmit period</w:t>
            </w:r>
          </w:p>
        </w:tc>
        <w:tc>
          <w:tcPr>
            <w:tcW w:w="1084" w:type="dxa"/>
            <w:vAlign w:val="center"/>
          </w:tcPr>
          <w:p w14:paraId="75DE6480" w14:textId="77777777" w:rsidR="00CA1F35" w:rsidRPr="00A63949" w:rsidRDefault="00CA1F35" w:rsidP="00714618">
            <w:pPr>
              <w:pStyle w:val="Header"/>
              <w:spacing w:after="120"/>
              <w:rPr>
                <w:rFonts w:cs="Arial"/>
                <w:lang w:val="en-US"/>
              </w:rPr>
            </w:pPr>
            <w:r w:rsidRPr="00A63949">
              <w:rPr>
                <w:rFonts w:ascii="Times New Roman" w:hAnsi="Times New Roman"/>
                <w:sz w:val="20"/>
              </w:rPr>
              <w:t>Transmit period</w:t>
            </w:r>
          </w:p>
        </w:tc>
        <w:tc>
          <w:tcPr>
            <w:tcW w:w="1076" w:type="dxa"/>
            <w:vAlign w:val="center"/>
          </w:tcPr>
          <w:p w14:paraId="6FC289F8" w14:textId="77777777" w:rsidR="00CA1F35" w:rsidRPr="00A63949" w:rsidRDefault="00CA1F35" w:rsidP="00714618">
            <w:pPr>
              <w:pStyle w:val="Header"/>
              <w:spacing w:after="120"/>
              <w:rPr>
                <w:rFonts w:cs="Arial"/>
                <w:lang w:val="en-US"/>
              </w:rPr>
            </w:pPr>
            <w:r w:rsidRPr="00A63949">
              <w:rPr>
                <w:rFonts w:ascii="Times New Roman" w:hAnsi="Times New Roman"/>
                <w:sz w:val="20"/>
              </w:rPr>
              <w:t>40 bytes</w:t>
            </w:r>
          </w:p>
        </w:tc>
        <w:tc>
          <w:tcPr>
            <w:tcW w:w="1077" w:type="dxa"/>
            <w:vAlign w:val="center"/>
          </w:tcPr>
          <w:p w14:paraId="1533D885" w14:textId="77777777" w:rsidR="00CA1F35" w:rsidRPr="00A63949" w:rsidRDefault="00CA1F35" w:rsidP="00714618">
            <w:pPr>
              <w:pStyle w:val="Header"/>
              <w:spacing w:after="120"/>
              <w:rPr>
                <w:rFonts w:cs="Arial"/>
                <w:lang w:val="en-US"/>
              </w:rPr>
            </w:pPr>
            <w:r w:rsidRPr="00A63949">
              <w:rPr>
                <w:rFonts w:ascii="Times New Roman" w:hAnsi="Times New Roman"/>
                <w:sz w:val="20"/>
              </w:rPr>
              <w:t>15 m x 15 m x 3 m</w:t>
            </w:r>
          </w:p>
        </w:tc>
        <w:tc>
          <w:tcPr>
            <w:tcW w:w="1089" w:type="dxa"/>
          </w:tcPr>
          <w:p w14:paraId="01062FAD" w14:textId="77777777" w:rsidR="00CA1F35" w:rsidRPr="00A63949" w:rsidRDefault="00CA1F35" w:rsidP="00714618">
            <w:pPr>
              <w:pStyle w:val="Header"/>
              <w:spacing w:after="120"/>
              <w:rPr>
                <w:rFonts w:cs="Arial"/>
                <w:lang w:val="en-US"/>
              </w:rPr>
            </w:pPr>
            <w:r w:rsidRPr="00A63949">
              <w:rPr>
                <w:rFonts w:ascii="Times New Roman" w:hAnsi="Times New Roman"/>
                <w:sz w:val="20"/>
              </w:rPr>
              <w:t>Periodic</w:t>
            </w:r>
          </w:p>
        </w:tc>
      </w:tr>
      <w:tr w:rsidR="00CA1F35" w14:paraId="050F0668" w14:textId="77777777" w:rsidTr="00714618">
        <w:tc>
          <w:tcPr>
            <w:tcW w:w="704" w:type="dxa"/>
            <w:vAlign w:val="center"/>
          </w:tcPr>
          <w:p w14:paraId="226F7456" w14:textId="77777777" w:rsidR="00CA1F35" w:rsidRPr="00A63949" w:rsidRDefault="00CA1F35" w:rsidP="00714618">
            <w:pPr>
              <w:pStyle w:val="Header"/>
              <w:spacing w:after="120"/>
              <w:rPr>
                <w:rFonts w:cs="Arial"/>
                <w:lang w:val="en-US"/>
              </w:rPr>
            </w:pPr>
            <w:r w:rsidRPr="00A63949">
              <w:rPr>
                <w:rFonts w:ascii="Times New Roman" w:hAnsi="Times New Roman"/>
                <w:b w:val="0"/>
                <w:sz w:val="20"/>
              </w:rPr>
              <w:t>III</w:t>
            </w:r>
          </w:p>
        </w:tc>
        <w:tc>
          <w:tcPr>
            <w:tcW w:w="709" w:type="dxa"/>
            <w:vAlign w:val="center"/>
          </w:tcPr>
          <w:p w14:paraId="28CEDB3D" w14:textId="77777777" w:rsidR="00CA1F35" w:rsidRPr="00A63949" w:rsidRDefault="00CA1F35" w:rsidP="00714618">
            <w:pPr>
              <w:pStyle w:val="Header"/>
              <w:spacing w:after="120"/>
              <w:rPr>
                <w:rFonts w:cs="Arial"/>
                <w:lang w:val="en-US"/>
              </w:rPr>
            </w:pPr>
            <w:r w:rsidRPr="00A63949">
              <w:rPr>
                <w:rFonts w:ascii="Times New Roman" w:hAnsi="Times New Roman"/>
                <w:sz w:val="20"/>
              </w:rPr>
              <w:t>100</w:t>
            </w:r>
          </w:p>
        </w:tc>
        <w:tc>
          <w:tcPr>
            <w:tcW w:w="1843" w:type="dxa"/>
          </w:tcPr>
          <w:p w14:paraId="22BD7E64" w14:textId="77777777" w:rsidR="00CA1F35" w:rsidRPr="00A63949" w:rsidRDefault="00CA1F35" w:rsidP="00714618">
            <w:pPr>
              <w:pStyle w:val="Header"/>
              <w:spacing w:after="120"/>
              <w:rPr>
                <w:rFonts w:cs="Arial"/>
                <w:lang w:val="en-US"/>
              </w:rPr>
            </w:pPr>
            <w:r w:rsidRPr="00A63949">
              <w:rPr>
                <w:lang w:eastAsia="en-GB"/>
              </w:rPr>
              <w:t>99,9999% to 99,999999%</w:t>
            </w:r>
          </w:p>
        </w:tc>
        <w:tc>
          <w:tcPr>
            <w:tcW w:w="1004" w:type="dxa"/>
            <w:vAlign w:val="center"/>
          </w:tcPr>
          <w:p w14:paraId="5AA683E4" w14:textId="77777777" w:rsidR="00CA1F35" w:rsidRPr="00A63949" w:rsidRDefault="00CA1F35" w:rsidP="00714618">
            <w:pPr>
              <w:pStyle w:val="Header"/>
              <w:spacing w:after="120"/>
              <w:rPr>
                <w:rFonts w:cs="Arial"/>
                <w:lang w:val="en-US"/>
              </w:rPr>
            </w:pPr>
            <w:r w:rsidRPr="00A63949">
              <w:rPr>
                <w:rFonts w:ascii="Times New Roman" w:hAnsi="Times New Roman"/>
                <w:sz w:val="20"/>
              </w:rPr>
              <w:t>2 ms</w:t>
            </w:r>
          </w:p>
        </w:tc>
        <w:tc>
          <w:tcPr>
            <w:tcW w:w="1728" w:type="dxa"/>
            <w:vAlign w:val="center"/>
          </w:tcPr>
          <w:p w14:paraId="411E9932" w14:textId="77777777" w:rsidR="00CA1F35" w:rsidRPr="00A63949" w:rsidRDefault="00CA1F35" w:rsidP="00714618">
            <w:pPr>
              <w:pStyle w:val="Header"/>
              <w:spacing w:after="120"/>
              <w:rPr>
                <w:rFonts w:cs="Arial"/>
                <w:lang w:val="en-US"/>
              </w:rPr>
            </w:pPr>
            <w:r w:rsidRPr="00A63949">
              <w:rPr>
                <w:rFonts w:ascii="Times New Roman" w:hAnsi="Times New Roman"/>
                <w:sz w:val="20"/>
              </w:rPr>
              <w:t>≤ Transmit period</w:t>
            </w:r>
          </w:p>
        </w:tc>
        <w:tc>
          <w:tcPr>
            <w:tcW w:w="1084" w:type="dxa"/>
            <w:vAlign w:val="center"/>
          </w:tcPr>
          <w:p w14:paraId="4DE7E50F" w14:textId="77777777" w:rsidR="00CA1F35" w:rsidRPr="00A63949" w:rsidRDefault="00CA1F35" w:rsidP="00714618">
            <w:pPr>
              <w:pStyle w:val="Header"/>
              <w:spacing w:after="120"/>
              <w:rPr>
                <w:rFonts w:cs="Arial"/>
                <w:lang w:val="en-US"/>
              </w:rPr>
            </w:pPr>
            <w:r w:rsidRPr="00A63949">
              <w:rPr>
                <w:rFonts w:ascii="Times New Roman" w:hAnsi="Times New Roman"/>
                <w:sz w:val="20"/>
              </w:rPr>
              <w:t>Transmit period</w:t>
            </w:r>
          </w:p>
        </w:tc>
        <w:tc>
          <w:tcPr>
            <w:tcW w:w="1076" w:type="dxa"/>
            <w:vAlign w:val="center"/>
          </w:tcPr>
          <w:p w14:paraId="544B5EBE" w14:textId="77777777" w:rsidR="00CA1F35" w:rsidRPr="00A63949" w:rsidRDefault="00CA1F35" w:rsidP="00714618">
            <w:pPr>
              <w:pStyle w:val="Header"/>
              <w:spacing w:after="120"/>
              <w:rPr>
                <w:rFonts w:cs="Arial"/>
                <w:lang w:val="en-US"/>
              </w:rPr>
            </w:pPr>
            <w:r w:rsidRPr="00A63949">
              <w:rPr>
                <w:rFonts w:ascii="Times New Roman" w:hAnsi="Times New Roman"/>
                <w:sz w:val="20"/>
              </w:rPr>
              <w:t>20 bytes</w:t>
            </w:r>
          </w:p>
        </w:tc>
        <w:tc>
          <w:tcPr>
            <w:tcW w:w="1077" w:type="dxa"/>
            <w:vAlign w:val="center"/>
          </w:tcPr>
          <w:p w14:paraId="6A7E873F" w14:textId="77777777" w:rsidR="00CA1F35" w:rsidRPr="00A63949" w:rsidRDefault="00CA1F35" w:rsidP="00714618">
            <w:pPr>
              <w:pStyle w:val="Header"/>
              <w:spacing w:after="120"/>
              <w:rPr>
                <w:rFonts w:cs="Arial"/>
                <w:lang w:val="en-US"/>
              </w:rPr>
            </w:pPr>
            <w:r w:rsidRPr="00A63949">
              <w:rPr>
                <w:rFonts w:ascii="Times New Roman" w:hAnsi="Times New Roman"/>
                <w:sz w:val="20"/>
              </w:rPr>
              <w:t>10 m x 5 m x 3 m</w:t>
            </w:r>
          </w:p>
        </w:tc>
        <w:tc>
          <w:tcPr>
            <w:tcW w:w="1089" w:type="dxa"/>
          </w:tcPr>
          <w:p w14:paraId="13176F21" w14:textId="77777777" w:rsidR="00CA1F35" w:rsidRPr="00A63949" w:rsidRDefault="00CA1F35" w:rsidP="00714618">
            <w:pPr>
              <w:pStyle w:val="Header"/>
              <w:spacing w:after="120"/>
              <w:rPr>
                <w:rFonts w:cs="Arial"/>
                <w:lang w:val="en-US"/>
              </w:rPr>
            </w:pPr>
            <w:r w:rsidRPr="00A63949">
              <w:rPr>
                <w:rFonts w:ascii="Times New Roman" w:hAnsi="Times New Roman"/>
                <w:sz w:val="20"/>
              </w:rPr>
              <w:t>Periodic</w:t>
            </w:r>
          </w:p>
        </w:tc>
      </w:tr>
      <w:tr w:rsidR="00CA1F35" w14:paraId="3896D3CA" w14:textId="77777777" w:rsidTr="00714618">
        <w:tc>
          <w:tcPr>
            <w:tcW w:w="704" w:type="dxa"/>
            <w:vAlign w:val="center"/>
          </w:tcPr>
          <w:p w14:paraId="2C7566D9" w14:textId="77777777" w:rsidR="00CA1F35" w:rsidRPr="00A63949" w:rsidRDefault="00CA1F35" w:rsidP="00714618">
            <w:pPr>
              <w:pStyle w:val="Header"/>
              <w:spacing w:after="120"/>
              <w:rPr>
                <w:rFonts w:cs="Arial"/>
                <w:lang w:val="en-US"/>
              </w:rPr>
            </w:pPr>
            <w:r w:rsidRPr="00A63949">
              <w:rPr>
                <w:rFonts w:ascii="Times New Roman" w:hAnsi="Times New Roman"/>
                <w:b w:val="0"/>
                <w:sz w:val="20"/>
              </w:rPr>
              <w:t>IV</w:t>
            </w:r>
          </w:p>
        </w:tc>
        <w:tc>
          <w:tcPr>
            <w:tcW w:w="709" w:type="dxa"/>
            <w:vAlign w:val="center"/>
          </w:tcPr>
          <w:p w14:paraId="2EF76CF9" w14:textId="77777777" w:rsidR="00CA1F35" w:rsidRPr="00A63949" w:rsidRDefault="00CA1F35" w:rsidP="00714618">
            <w:pPr>
              <w:pStyle w:val="Header"/>
              <w:spacing w:after="120"/>
              <w:rPr>
                <w:rFonts w:cs="Arial"/>
                <w:lang w:val="en-US"/>
              </w:rPr>
            </w:pPr>
            <w:r w:rsidRPr="00A63949">
              <w:rPr>
                <w:rFonts w:ascii="Times New Roman" w:hAnsi="Times New Roman"/>
                <w:sz w:val="20"/>
              </w:rPr>
              <w:t>N/A</w:t>
            </w:r>
          </w:p>
        </w:tc>
        <w:tc>
          <w:tcPr>
            <w:tcW w:w="1843" w:type="dxa"/>
          </w:tcPr>
          <w:p w14:paraId="651C53A3" w14:textId="77777777" w:rsidR="00CA1F35" w:rsidRPr="00A63949" w:rsidRDefault="00CA1F35" w:rsidP="00714618">
            <w:pPr>
              <w:pStyle w:val="Header"/>
              <w:spacing w:after="120"/>
              <w:rPr>
                <w:rFonts w:cs="Arial"/>
                <w:lang w:val="en-US"/>
              </w:rPr>
            </w:pPr>
            <w:r w:rsidRPr="00A63949">
              <w:rPr>
                <w:rFonts w:ascii="Times New Roman" w:hAnsi="Times New Roman"/>
                <w:sz w:val="20"/>
              </w:rPr>
              <w:t>99.9999%</w:t>
            </w:r>
          </w:p>
        </w:tc>
        <w:tc>
          <w:tcPr>
            <w:tcW w:w="1004" w:type="dxa"/>
            <w:vAlign w:val="center"/>
          </w:tcPr>
          <w:p w14:paraId="0AC1837D" w14:textId="77777777" w:rsidR="00CA1F35" w:rsidRPr="00A63949" w:rsidRDefault="00CA1F35" w:rsidP="00714618">
            <w:pPr>
              <w:pStyle w:val="Header"/>
              <w:spacing w:after="120"/>
              <w:rPr>
                <w:rFonts w:cs="Arial"/>
                <w:lang w:val="en-US"/>
              </w:rPr>
            </w:pPr>
            <w:r w:rsidRPr="00A63949">
              <w:rPr>
                <w:rFonts w:ascii="Times New Roman" w:hAnsi="Times New Roman"/>
                <w:sz w:val="20"/>
              </w:rPr>
              <w:t>N/A</w:t>
            </w:r>
          </w:p>
        </w:tc>
        <w:tc>
          <w:tcPr>
            <w:tcW w:w="1728" w:type="dxa"/>
            <w:vAlign w:val="center"/>
          </w:tcPr>
          <w:p w14:paraId="3CDDFBC5" w14:textId="77777777" w:rsidR="00CA1F35" w:rsidRPr="00A63949" w:rsidRDefault="00CA1F35" w:rsidP="00714618">
            <w:pPr>
              <w:pStyle w:val="Header"/>
              <w:spacing w:after="120"/>
              <w:rPr>
                <w:rFonts w:cs="Arial"/>
                <w:lang w:val="en-US"/>
              </w:rPr>
            </w:pPr>
            <w:r w:rsidRPr="00A63949">
              <w:rPr>
                <w:rFonts w:ascii="Times New Roman" w:hAnsi="Times New Roman"/>
                <w:sz w:val="20"/>
              </w:rPr>
              <w:t>&lt; 1 ms</w:t>
            </w:r>
          </w:p>
        </w:tc>
        <w:tc>
          <w:tcPr>
            <w:tcW w:w="1084" w:type="dxa"/>
            <w:vAlign w:val="center"/>
          </w:tcPr>
          <w:p w14:paraId="2B109899" w14:textId="77777777" w:rsidR="00CA1F35" w:rsidRPr="00A63949" w:rsidRDefault="00CA1F35" w:rsidP="00714618">
            <w:pPr>
              <w:pStyle w:val="Header"/>
              <w:spacing w:after="120"/>
              <w:rPr>
                <w:rFonts w:cs="Arial"/>
                <w:lang w:val="en-US"/>
              </w:rPr>
            </w:pPr>
            <w:r w:rsidRPr="00A63949">
              <w:rPr>
                <w:rFonts w:ascii="Times New Roman" w:hAnsi="Times New Roman"/>
                <w:sz w:val="20"/>
              </w:rPr>
              <w:t>N/A</w:t>
            </w:r>
          </w:p>
        </w:tc>
        <w:tc>
          <w:tcPr>
            <w:tcW w:w="1076" w:type="dxa"/>
            <w:vAlign w:val="center"/>
          </w:tcPr>
          <w:p w14:paraId="36BAEBDE" w14:textId="77777777" w:rsidR="00CA1F35" w:rsidRPr="00A63949" w:rsidRDefault="00CA1F35" w:rsidP="00714618">
            <w:pPr>
              <w:pStyle w:val="Header"/>
              <w:spacing w:after="120"/>
              <w:rPr>
                <w:rFonts w:cs="Arial"/>
                <w:lang w:val="en-US"/>
              </w:rPr>
            </w:pPr>
            <w:r w:rsidRPr="00A63949">
              <w:rPr>
                <w:rFonts w:ascii="Times New Roman" w:hAnsi="Times New Roman"/>
                <w:sz w:val="20"/>
              </w:rPr>
              <w:t>N/A, but service bit rate from 150 kbit/s to 4.61 Mbits/s</w:t>
            </w:r>
          </w:p>
        </w:tc>
        <w:tc>
          <w:tcPr>
            <w:tcW w:w="1077" w:type="dxa"/>
            <w:vAlign w:val="center"/>
          </w:tcPr>
          <w:p w14:paraId="3BF765A9" w14:textId="77777777" w:rsidR="00CA1F35" w:rsidRPr="00A63949" w:rsidRDefault="00CA1F35" w:rsidP="00714618">
            <w:pPr>
              <w:pStyle w:val="Header"/>
              <w:spacing w:after="120"/>
              <w:rPr>
                <w:rFonts w:cs="Arial"/>
                <w:lang w:val="en-US"/>
              </w:rPr>
            </w:pPr>
            <w:r w:rsidRPr="00A63949">
              <w:rPr>
                <w:rFonts w:ascii="Times New Roman" w:hAnsi="Times New Roman"/>
                <w:sz w:val="20"/>
              </w:rPr>
              <w:t>N/A</w:t>
            </w:r>
          </w:p>
        </w:tc>
        <w:tc>
          <w:tcPr>
            <w:tcW w:w="1089" w:type="dxa"/>
          </w:tcPr>
          <w:p w14:paraId="1D03DF36" w14:textId="77777777" w:rsidR="00CA1F35" w:rsidRPr="00A63949" w:rsidRDefault="00CA1F35" w:rsidP="00714618">
            <w:pPr>
              <w:pStyle w:val="Header"/>
              <w:spacing w:after="120"/>
              <w:rPr>
                <w:rFonts w:cs="Arial"/>
                <w:lang w:val="en-US"/>
              </w:rPr>
            </w:pPr>
            <w:r w:rsidRPr="00A63949">
              <w:rPr>
                <w:rFonts w:ascii="Times New Roman" w:hAnsi="Times New Roman"/>
                <w:sz w:val="20"/>
              </w:rPr>
              <w:t>Aperiodic</w:t>
            </w:r>
          </w:p>
        </w:tc>
      </w:tr>
    </w:tbl>
    <w:p w14:paraId="19B256C4" w14:textId="77777777" w:rsidR="00CA1F35" w:rsidRDefault="00CA1F35" w:rsidP="00FC4D06">
      <w:pPr>
        <w:rPr>
          <w:b/>
          <w:lang w:val="en-US"/>
        </w:rPr>
      </w:pPr>
    </w:p>
    <w:p w14:paraId="3C9D65CB" w14:textId="662F0675" w:rsidR="00CA1F35" w:rsidRPr="006A6A17" w:rsidRDefault="00CA1F35" w:rsidP="00CA1F35">
      <w:pPr>
        <w:rPr>
          <w:b/>
          <w:lang w:val="en-US"/>
        </w:rPr>
      </w:pPr>
      <w:r w:rsidRPr="09A57BDD">
        <w:rPr>
          <w:b/>
          <w:lang w:val="en-US"/>
        </w:rPr>
        <w:t xml:space="preserve">Proposal 2: RAN1 should be responsible for evaluating latency and reliability requirements of the use cases in Table </w:t>
      </w:r>
      <w:r>
        <w:rPr>
          <w:b/>
          <w:lang w:val="en-US"/>
        </w:rPr>
        <w:t>2</w:t>
      </w:r>
      <w:r w:rsidRPr="09A57BDD">
        <w:rPr>
          <w:b/>
          <w:lang w:val="en-US"/>
        </w:rPr>
        <w:t>. We should however point to RAN1 that there is no need to target reliability better than 10</w:t>
      </w:r>
      <w:r w:rsidRPr="09A57BDD">
        <w:rPr>
          <w:b/>
          <w:vertAlign w:val="superscript"/>
          <w:lang w:val="en-US"/>
        </w:rPr>
        <w:t>-6</w:t>
      </w:r>
      <w:r w:rsidRPr="09A57BDD">
        <w:rPr>
          <w:b/>
          <w:lang w:val="en-US"/>
        </w:rPr>
        <w:t>, since additional robustness can be achieved with redundancy in higher layers (e.g. with PDCP duplication).</w:t>
      </w:r>
    </w:p>
    <w:p w14:paraId="7D56E9FE" w14:textId="77777777" w:rsidR="00CA1F35" w:rsidRPr="00585400" w:rsidRDefault="00CA1F35" w:rsidP="00CA1F35">
      <w:pPr>
        <w:rPr>
          <w:b/>
          <w:lang w:val="en-US"/>
        </w:rPr>
      </w:pPr>
      <w:r>
        <w:rPr>
          <w:b/>
          <w:lang w:val="en-US"/>
        </w:rPr>
        <w:t xml:space="preserve">Proposal 3: For the analysis of the 0.5 ms latency target, we should assume that the delay introduced by network interfaces is negligible and does not have to be considered in the analysis. </w:t>
      </w:r>
    </w:p>
    <w:p w14:paraId="0A5BBFE5" w14:textId="2249771A" w:rsidR="00CA1F35" w:rsidRDefault="00CA1F35" w:rsidP="00CA1F35">
      <w:pPr>
        <w:rPr>
          <w:i/>
          <w:lang w:val="en-US"/>
        </w:rPr>
      </w:pPr>
      <w:r>
        <w:rPr>
          <w:b/>
          <w:lang w:val="en-US"/>
        </w:rPr>
        <w:t>Proposal 4</w:t>
      </w:r>
      <w:r w:rsidRPr="09A57BDD">
        <w:rPr>
          <w:b/>
          <w:lang w:val="en-US"/>
        </w:rPr>
        <w:t xml:space="preserve">: RAN2 should analyse how the flexibility of the current SPS framework can be extended </w:t>
      </w:r>
      <w:r w:rsidRPr="006B77BD">
        <w:rPr>
          <w:b/>
          <w:lang w:val="en-US"/>
        </w:rPr>
        <w:t>for</w:t>
      </w:r>
      <w:r w:rsidRPr="09A57BDD">
        <w:rPr>
          <w:b/>
          <w:lang w:val="en-US"/>
        </w:rPr>
        <w:t xml:space="preserve"> both uplink and downlink to be able to configure SPS flows flexibly related to time period (periodicity), TTI duration, as well as offset of TSN flow.</w:t>
      </w:r>
      <w:r w:rsidRPr="09A57BDD">
        <w:rPr>
          <w:i/>
          <w:lang w:val="en-US"/>
        </w:rPr>
        <w:t xml:space="preserve"> </w:t>
      </w:r>
    </w:p>
    <w:p w14:paraId="3638CFAF" w14:textId="0EB606EE" w:rsidR="00DA5A8D" w:rsidRDefault="00DA5A8D" w:rsidP="6E7B0DB4">
      <w:pPr>
        <w:rPr>
          <w:lang w:val="en-US"/>
        </w:rPr>
      </w:pPr>
      <w:r>
        <w:rPr>
          <w:lang w:val="en-US"/>
        </w:rPr>
        <w:t>Finally, based on the observations and the analysis made in this paper, we think it is important to indicate to SA2 that even though RAN WGs still need to analyze the TSN requirements in detail, no blocking point was identified, which would prevent SA2 from further studying any of the TSN integration options they considered.</w:t>
      </w:r>
    </w:p>
    <w:p w14:paraId="4A576350" w14:textId="59C96577" w:rsidR="00DA5A8D" w:rsidRPr="00CA1F35" w:rsidRDefault="00DA5A8D" w:rsidP="6E7B0DB4">
      <w:pPr>
        <w:rPr>
          <w:b/>
          <w:lang w:val="en-US"/>
        </w:rPr>
      </w:pPr>
      <w:r>
        <w:rPr>
          <w:b/>
          <w:lang w:val="en-US"/>
        </w:rPr>
        <w:t xml:space="preserve">Proposal </w:t>
      </w:r>
      <w:r w:rsidR="00CA1F35">
        <w:rPr>
          <w:b/>
          <w:lang w:val="en-US"/>
        </w:rPr>
        <w:t>5</w:t>
      </w:r>
      <w:r>
        <w:rPr>
          <w:b/>
          <w:lang w:val="en-US"/>
        </w:rPr>
        <w:t xml:space="preserve">: RAN2 should </w:t>
      </w:r>
      <w:r w:rsidRPr="00DA5A8D">
        <w:rPr>
          <w:b/>
          <w:lang w:val="en-US"/>
        </w:rPr>
        <w:t xml:space="preserve">indicate to SA2 that even though RAN </w:t>
      </w:r>
      <w:r>
        <w:rPr>
          <w:b/>
          <w:lang w:val="en-US"/>
        </w:rPr>
        <w:t>WGs still need</w:t>
      </w:r>
      <w:r w:rsidRPr="00DA5A8D">
        <w:rPr>
          <w:b/>
          <w:lang w:val="en-US"/>
        </w:rPr>
        <w:t xml:space="preserve"> to analyze the T</w:t>
      </w:r>
      <w:r>
        <w:rPr>
          <w:b/>
          <w:lang w:val="en-US"/>
        </w:rPr>
        <w:t>SN requirements in detail,</w:t>
      </w:r>
      <w:r w:rsidRPr="00DA5A8D">
        <w:rPr>
          <w:b/>
          <w:lang w:val="en-US"/>
        </w:rPr>
        <w:t xml:space="preserve"> no blocking point was identified, which would prevent SA2 from further studying any of the TSN integration options they considered.</w:t>
      </w:r>
    </w:p>
    <w:p w14:paraId="3E892B5B" w14:textId="77777777" w:rsidR="00617D15" w:rsidRPr="00CB5EE9" w:rsidRDefault="00617D15" w:rsidP="00617D15">
      <w:pPr>
        <w:pStyle w:val="Heading1"/>
        <w:rPr>
          <w:lang w:val="en-US"/>
        </w:rPr>
      </w:pPr>
      <w:r w:rsidRPr="00CB5EE9">
        <w:rPr>
          <w:lang w:val="en-US"/>
        </w:rPr>
        <w:t>References</w:t>
      </w:r>
    </w:p>
    <w:p w14:paraId="2F512A49" w14:textId="77777777" w:rsidR="00617D15" w:rsidRPr="00CB5EE9" w:rsidRDefault="00617D15" w:rsidP="00617D15">
      <w:pPr>
        <w:numPr>
          <w:ilvl w:val="0"/>
          <w:numId w:val="4"/>
        </w:numPr>
        <w:overflowPunct w:val="0"/>
        <w:autoSpaceDE w:val="0"/>
        <w:autoSpaceDN w:val="0"/>
        <w:adjustRightInd w:val="0"/>
        <w:textAlignment w:val="baseline"/>
        <w:rPr>
          <w:lang w:val="en-US"/>
        </w:rPr>
      </w:pPr>
      <w:r w:rsidRPr="00DC7055">
        <w:rPr>
          <w:lang w:val="en-US"/>
        </w:rPr>
        <w:t>RP-182090</w:t>
      </w:r>
      <w:r>
        <w:rPr>
          <w:lang w:val="en-US"/>
        </w:rPr>
        <w:t xml:space="preserve">, </w:t>
      </w:r>
      <w:r w:rsidRPr="3C69EC69">
        <w:rPr>
          <w:i/>
          <w:iCs/>
          <w:lang w:val="en-US"/>
        </w:rPr>
        <w:t>Revised SID: Study on NR Industrial Internet of Things (IoT)</w:t>
      </w:r>
      <w:r>
        <w:rPr>
          <w:lang w:val="en-US"/>
        </w:rPr>
        <w:t xml:space="preserve">, </w:t>
      </w:r>
      <w:r w:rsidRPr="00DC7055">
        <w:rPr>
          <w:lang w:val="en-US"/>
        </w:rPr>
        <w:t>Nokia, Nokia Shanghai Bell</w:t>
      </w:r>
    </w:p>
    <w:p w14:paraId="57CFFF65" w14:textId="77777777" w:rsidR="00617D15" w:rsidRPr="00613EA6" w:rsidRDefault="00617D15" w:rsidP="00617D15">
      <w:pPr>
        <w:numPr>
          <w:ilvl w:val="0"/>
          <w:numId w:val="4"/>
        </w:numPr>
        <w:overflowPunct w:val="0"/>
        <w:autoSpaceDE w:val="0"/>
        <w:autoSpaceDN w:val="0"/>
        <w:adjustRightInd w:val="0"/>
        <w:textAlignment w:val="baseline"/>
        <w:rPr>
          <w:lang w:val="en-US"/>
        </w:rPr>
      </w:pPr>
      <w:r w:rsidRPr="00977217">
        <w:rPr>
          <w:lang w:val="en-US"/>
        </w:rPr>
        <w:t>S2-189051</w:t>
      </w:r>
      <w:r>
        <w:rPr>
          <w:lang w:val="en-US"/>
        </w:rPr>
        <w:t xml:space="preserve">, </w:t>
      </w:r>
      <w:r w:rsidRPr="3C69EC69">
        <w:rPr>
          <w:i/>
          <w:iCs/>
          <w:lang w:val="en-US"/>
        </w:rPr>
        <w:t>LS on TSN integration in the 5G System</w:t>
      </w:r>
      <w:r>
        <w:rPr>
          <w:lang w:val="en-US"/>
        </w:rPr>
        <w:t>,</w:t>
      </w:r>
      <w:r w:rsidRPr="00977217">
        <w:rPr>
          <w:lang w:val="en-US"/>
        </w:rPr>
        <w:t xml:space="preserve"> </w:t>
      </w:r>
      <w:r w:rsidRPr="00997587">
        <w:rPr>
          <w:lang w:val="en-US"/>
        </w:rPr>
        <w:t>Source: SA2</w:t>
      </w:r>
    </w:p>
    <w:p w14:paraId="6185AD77" w14:textId="77777777" w:rsidR="00617D15" w:rsidRPr="006A40DE" w:rsidRDefault="00617D15" w:rsidP="00617D15">
      <w:pPr>
        <w:numPr>
          <w:ilvl w:val="0"/>
          <w:numId w:val="4"/>
        </w:numPr>
        <w:overflowPunct w:val="0"/>
        <w:autoSpaceDE w:val="0"/>
        <w:autoSpaceDN w:val="0"/>
        <w:adjustRightInd w:val="0"/>
        <w:textAlignment w:val="baseline"/>
        <w:rPr>
          <w:lang w:val="en-US"/>
        </w:rPr>
      </w:pPr>
      <w:r w:rsidRPr="00997587">
        <w:rPr>
          <w:lang w:val="en-US"/>
        </w:rPr>
        <w:t xml:space="preserve">3GPP TR 22.804, </w:t>
      </w:r>
      <w:r w:rsidRPr="3C69EC69">
        <w:rPr>
          <w:i/>
          <w:iCs/>
          <w:lang w:val="en-US"/>
        </w:rPr>
        <w:t>Study on Communication for Automation in Vertical Domains (Release 16)</w:t>
      </w:r>
    </w:p>
    <w:p w14:paraId="605C9E06" w14:textId="77777777" w:rsidR="00617D15" w:rsidRPr="00D1006C" w:rsidRDefault="00617D15" w:rsidP="00617D15">
      <w:pPr>
        <w:pStyle w:val="ListParagraph"/>
        <w:numPr>
          <w:ilvl w:val="0"/>
          <w:numId w:val="4"/>
        </w:numPr>
        <w:rPr>
          <w:lang w:val="en-US"/>
        </w:rPr>
      </w:pPr>
      <w:r w:rsidRPr="00D1006C">
        <w:rPr>
          <w:lang w:val="en-US"/>
        </w:rPr>
        <w:t xml:space="preserve">3GPP TR 38.900, </w:t>
      </w:r>
      <w:r w:rsidRPr="00D1006C">
        <w:rPr>
          <w:i/>
          <w:iCs/>
          <w:lang w:val="en-US"/>
        </w:rPr>
        <w:t>Study on channel model for frequency spectrum above 6 GHz (Release 15)</w:t>
      </w:r>
    </w:p>
    <w:p w14:paraId="5C272651" w14:textId="79A3FDB3" w:rsidR="00617D15" w:rsidRPr="006A40DE" w:rsidRDefault="00923F3C" w:rsidP="00923F3C">
      <w:pPr>
        <w:numPr>
          <w:ilvl w:val="0"/>
          <w:numId w:val="4"/>
        </w:numPr>
        <w:overflowPunct w:val="0"/>
        <w:autoSpaceDE w:val="0"/>
        <w:autoSpaceDN w:val="0"/>
        <w:adjustRightInd w:val="0"/>
        <w:textAlignment w:val="baseline"/>
        <w:rPr>
          <w:lang w:val="en-US"/>
        </w:rPr>
      </w:pPr>
      <w:r w:rsidRPr="00923F3C">
        <w:rPr>
          <w:lang w:val="en-US"/>
        </w:rPr>
        <w:t>R2-1814991</w:t>
      </w:r>
      <w:r>
        <w:rPr>
          <w:lang w:val="en-US"/>
        </w:rPr>
        <w:t xml:space="preserve">, </w:t>
      </w:r>
      <w:r w:rsidRPr="00923F3C">
        <w:rPr>
          <w:i/>
          <w:lang w:val="en-US"/>
        </w:rPr>
        <w:t>Work Plan for NR Industrial IoT SI</w:t>
      </w:r>
      <w:r>
        <w:rPr>
          <w:lang w:val="en-US"/>
        </w:rPr>
        <w:t xml:space="preserve">, </w:t>
      </w:r>
      <w:r>
        <w:t>Nokia, Nokia Shanghai Bell</w:t>
      </w:r>
    </w:p>
    <w:p w14:paraId="66F0916A" w14:textId="6F3B650B" w:rsidR="00380046" w:rsidRPr="00111B7C" w:rsidRDefault="00380046" w:rsidP="00111B7C">
      <w:pPr>
        <w:spacing w:after="0"/>
        <w:rPr>
          <w:lang w:val="en-US"/>
        </w:rPr>
      </w:pPr>
    </w:p>
    <w:sectPr w:rsidR="00380046" w:rsidRPr="00111B7C" w:rsidSect="000A2C0A">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DC066" w14:textId="77777777" w:rsidR="00714618" w:rsidRDefault="00714618">
      <w:r>
        <w:separator/>
      </w:r>
    </w:p>
  </w:endnote>
  <w:endnote w:type="continuationSeparator" w:id="0">
    <w:p w14:paraId="4B37FD95" w14:textId="77777777" w:rsidR="00714618" w:rsidRDefault="00714618">
      <w:r>
        <w:continuationSeparator/>
      </w:r>
    </w:p>
  </w:endnote>
  <w:endnote w:type="continuationNotice" w:id="1">
    <w:p w14:paraId="585A5A3C" w14:textId="77777777" w:rsidR="00714618" w:rsidRDefault="00714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867631212"/>
      <w:docPartObj>
        <w:docPartGallery w:val="Page Numbers (Bottom of Page)"/>
        <w:docPartUnique/>
      </w:docPartObj>
    </w:sdtPr>
    <w:sdtEndPr>
      <w:rPr>
        <w:noProof/>
      </w:rPr>
    </w:sdtEndPr>
    <w:sdtContent>
      <w:p w14:paraId="53CAAFD8" w14:textId="312370BE" w:rsidR="00714618" w:rsidRDefault="00714618">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467F031E" w14:textId="77777777" w:rsidR="00714618" w:rsidRDefault="00714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4E69A" w14:textId="77777777" w:rsidR="00714618" w:rsidRDefault="00714618">
      <w:r>
        <w:separator/>
      </w:r>
    </w:p>
  </w:footnote>
  <w:footnote w:type="continuationSeparator" w:id="0">
    <w:p w14:paraId="3C49B9AC" w14:textId="77777777" w:rsidR="00714618" w:rsidRDefault="00714618">
      <w:r>
        <w:continuationSeparator/>
      </w:r>
    </w:p>
  </w:footnote>
  <w:footnote w:type="continuationNotice" w:id="1">
    <w:p w14:paraId="7AEECA23" w14:textId="77777777" w:rsidR="00714618" w:rsidRDefault="007146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1113D"/>
    <w:multiLevelType w:val="hybridMultilevel"/>
    <w:tmpl w:val="1C96E538"/>
    <w:lvl w:ilvl="0" w:tplc="4A60B060">
      <w:start w:val="1"/>
      <w:numFmt w:val="bullet"/>
      <w:lvlText w:val=""/>
      <w:lvlJc w:val="left"/>
      <w:pPr>
        <w:ind w:left="720" w:hanging="360"/>
      </w:pPr>
      <w:rPr>
        <w:rFonts w:ascii="Symbol" w:hAnsi="Symbol" w:hint="default"/>
      </w:rPr>
    </w:lvl>
    <w:lvl w:ilvl="1" w:tplc="FA66E1A2">
      <w:start w:val="1"/>
      <w:numFmt w:val="bullet"/>
      <w:lvlText w:val="o"/>
      <w:lvlJc w:val="left"/>
      <w:pPr>
        <w:ind w:left="1440" w:hanging="360"/>
      </w:pPr>
      <w:rPr>
        <w:rFonts w:ascii="Courier New" w:hAnsi="Courier New" w:hint="default"/>
      </w:rPr>
    </w:lvl>
    <w:lvl w:ilvl="2" w:tplc="85BAA620">
      <w:start w:val="1"/>
      <w:numFmt w:val="bullet"/>
      <w:lvlText w:val=""/>
      <w:lvlJc w:val="left"/>
      <w:pPr>
        <w:ind w:left="2160" w:hanging="360"/>
      </w:pPr>
      <w:rPr>
        <w:rFonts w:ascii="Wingdings" w:hAnsi="Wingdings" w:hint="default"/>
      </w:rPr>
    </w:lvl>
    <w:lvl w:ilvl="3" w:tplc="9CFCF954">
      <w:start w:val="1"/>
      <w:numFmt w:val="bullet"/>
      <w:lvlText w:val=""/>
      <w:lvlJc w:val="left"/>
      <w:pPr>
        <w:ind w:left="2880" w:hanging="360"/>
      </w:pPr>
      <w:rPr>
        <w:rFonts w:ascii="Symbol" w:hAnsi="Symbol" w:hint="default"/>
      </w:rPr>
    </w:lvl>
    <w:lvl w:ilvl="4" w:tplc="C6ECCCE0">
      <w:start w:val="1"/>
      <w:numFmt w:val="bullet"/>
      <w:lvlText w:val="o"/>
      <w:lvlJc w:val="left"/>
      <w:pPr>
        <w:ind w:left="3600" w:hanging="360"/>
      </w:pPr>
      <w:rPr>
        <w:rFonts w:ascii="Courier New" w:hAnsi="Courier New" w:hint="default"/>
      </w:rPr>
    </w:lvl>
    <w:lvl w:ilvl="5" w:tplc="4E48A4E6">
      <w:start w:val="1"/>
      <w:numFmt w:val="bullet"/>
      <w:lvlText w:val=""/>
      <w:lvlJc w:val="left"/>
      <w:pPr>
        <w:ind w:left="4320" w:hanging="360"/>
      </w:pPr>
      <w:rPr>
        <w:rFonts w:ascii="Wingdings" w:hAnsi="Wingdings" w:hint="default"/>
      </w:rPr>
    </w:lvl>
    <w:lvl w:ilvl="6" w:tplc="AC0A862E">
      <w:start w:val="1"/>
      <w:numFmt w:val="bullet"/>
      <w:lvlText w:val=""/>
      <w:lvlJc w:val="left"/>
      <w:pPr>
        <w:ind w:left="5040" w:hanging="360"/>
      </w:pPr>
      <w:rPr>
        <w:rFonts w:ascii="Symbol" w:hAnsi="Symbol" w:hint="default"/>
      </w:rPr>
    </w:lvl>
    <w:lvl w:ilvl="7" w:tplc="25A226D4">
      <w:start w:val="1"/>
      <w:numFmt w:val="bullet"/>
      <w:lvlText w:val="o"/>
      <w:lvlJc w:val="left"/>
      <w:pPr>
        <w:ind w:left="5760" w:hanging="360"/>
      </w:pPr>
      <w:rPr>
        <w:rFonts w:ascii="Courier New" w:hAnsi="Courier New" w:hint="default"/>
      </w:rPr>
    </w:lvl>
    <w:lvl w:ilvl="8" w:tplc="0EC64894">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6D2DE2"/>
    <w:multiLevelType w:val="hybridMultilevel"/>
    <w:tmpl w:val="F05814E4"/>
    <w:lvl w:ilvl="0" w:tplc="DD7ED49C">
      <w:start w:val="1"/>
      <w:numFmt w:val="bullet"/>
      <w:lvlText w:val=""/>
      <w:lvlJc w:val="left"/>
      <w:pPr>
        <w:ind w:left="720" w:hanging="360"/>
      </w:pPr>
      <w:rPr>
        <w:rFonts w:ascii="Symbol" w:hAnsi="Symbol" w:hint="default"/>
      </w:rPr>
    </w:lvl>
    <w:lvl w:ilvl="1" w:tplc="11EE2D3A">
      <w:start w:val="1"/>
      <w:numFmt w:val="bullet"/>
      <w:lvlText w:val="o"/>
      <w:lvlJc w:val="left"/>
      <w:pPr>
        <w:ind w:left="1440" w:hanging="360"/>
      </w:pPr>
      <w:rPr>
        <w:rFonts w:ascii="Courier New" w:hAnsi="Courier New" w:hint="default"/>
      </w:rPr>
    </w:lvl>
    <w:lvl w:ilvl="2" w:tplc="680E812C">
      <w:start w:val="1"/>
      <w:numFmt w:val="bullet"/>
      <w:lvlText w:val=""/>
      <w:lvlJc w:val="left"/>
      <w:pPr>
        <w:ind w:left="2160" w:hanging="360"/>
      </w:pPr>
      <w:rPr>
        <w:rFonts w:ascii="Wingdings" w:hAnsi="Wingdings" w:hint="default"/>
      </w:rPr>
    </w:lvl>
    <w:lvl w:ilvl="3" w:tplc="0CB6F9E8">
      <w:start w:val="1"/>
      <w:numFmt w:val="bullet"/>
      <w:lvlText w:val=""/>
      <w:lvlJc w:val="left"/>
      <w:pPr>
        <w:ind w:left="2880" w:hanging="360"/>
      </w:pPr>
      <w:rPr>
        <w:rFonts w:ascii="Symbol" w:hAnsi="Symbol" w:hint="default"/>
      </w:rPr>
    </w:lvl>
    <w:lvl w:ilvl="4" w:tplc="FACE626C">
      <w:start w:val="1"/>
      <w:numFmt w:val="bullet"/>
      <w:lvlText w:val="o"/>
      <w:lvlJc w:val="left"/>
      <w:pPr>
        <w:ind w:left="3600" w:hanging="360"/>
      </w:pPr>
      <w:rPr>
        <w:rFonts w:ascii="Courier New" w:hAnsi="Courier New" w:hint="default"/>
      </w:rPr>
    </w:lvl>
    <w:lvl w:ilvl="5" w:tplc="239C97D0">
      <w:start w:val="1"/>
      <w:numFmt w:val="bullet"/>
      <w:lvlText w:val=""/>
      <w:lvlJc w:val="left"/>
      <w:pPr>
        <w:ind w:left="4320" w:hanging="360"/>
      </w:pPr>
      <w:rPr>
        <w:rFonts w:ascii="Wingdings" w:hAnsi="Wingdings" w:hint="default"/>
      </w:rPr>
    </w:lvl>
    <w:lvl w:ilvl="6" w:tplc="81C865EC">
      <w:start w:val="1"/>
      <w:numFmt w:val="bullet"/>
      <w:lvlText w:val=""/>
      <w:lvlJc w:val="left"/>
      <w:pPr>
        <w:ind w:left="5040" w:hanging="360"/>
      </w:pPr>
      <w:rPr>
        <w:rFonts w:ascii="Symbol" w:hAnsi="Symbol" w:hint="default"/>
      </w:rPr>
    </w:lvl>
    <w:lvl w:ilvl="7" w:tplc="A1327A02">
      <w:start w:val="1"/>
      <w:numFmt w:val="bullet"/>
      <w:lvlText w:val="o"/>
      <w:lvlJc w:val="left"/>
      <w:pPr>
        <w:ind w:left="5760" w:hanging="360"/>
      </w:pPr>
      <w:rPr>
        <w:rFonts w:ascii="Courier New" w:hAnsi="Courier New" w:hint="default"/>
      </w:rPr>
    </w:lvl>
    <w:lvl w:ilvl="8" w:tplc="FBEE9EB2">
      <w:start w:val="1"/>
      <w:numFmt w:val="bullet"/>
      <w:lvlText w:val=""/>
      <w:lvlJc w:val="left"/>
      <w:pPr>
        <w:ind w:left="6480" w:hanging="360"/>
      </w:pPr>
      <w:rPr>
        <w:rFonts w:ascii="Wingdings" w:hAnsi="Wingdings" w:hint="default"/>
      </w:rPr>
    </w:lvl>
  </w:abstractNum>
  <w:abstractNum w:abstractNumId="4" w15:restartNumberingAfterBreak="0">
    <w:nsid w:val="04A4328A"/>
    <w:multiLevelType w:val="hybridMultilevel"/>
    <w:tmpl w:val="4BF8C3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CA322B"/>
    <w:multiLevelType w:val="hybridMultilevel"/>
    <w:tmpl w:val="BD0CFDEE"/>
    <w:lvl w:ilvl="0" w:tplc="51FEE816">
      <w:start w:val="1"/>
      <w:numFmt w:val="bullet"/>
      <w:lvlText w:val=""/>
      <w:lvlJc w:val="left"/>
      <w:pPr>
        <w:ind w:left="720" w:hanging="360"/>
      </w:pPr>
      <w:rPr>
        <w:rFonts w:ascii="Symbol" w:hAnsi="Symbol" w:hint="default"/>
      </w:rPr>
    </w:lvl>
    <w:lvl w:ilvl="1" w:tplc="50066A64">
      <w:start w:val="1"/>
      <w:numFmt w:val="bullet"/>
      <w:lvlText w:val="o"/>
      <w:lvlJc w:val="left"/>
      <w:pPr>
        <w:ind w:left="1440" w:hanging="360"/>
      </w:pPr>
      <w:rPr>
        <w:rFonts w:ascii="Courier New" w:hAnsi="Courier New" w:hint="default"/>
      </w:rPr>
    </w:lvl>
    <w:lvl w:ilvl="2" w:tplc="E2BA755E">
      <w:start w:val="1"/>
      <w:numFmt w:val="bullet"/>
      <w:lvlText w:val=""/>
      <w:lvlJc w:val="left"/>
      <w:pPr>
        <w:ind w:left="2160" w:hanging="360"/>
      </w:pPr>
      <w:rPr>
        <w:rFonts w:ascii="Wingdings" w:hAnsi="Wingdings" w:hint="default"/>
      </w:rPr>
    </w:lvl>
    <w:lvl w:ilvl="3" w:tplc="3A52A950">
      <w:start w:val="1"/>
      <w:numFmt w:val="bullet"/>
      <w:lvlText w:val=""/>
      <w:lvlJc w:val="left"/>
      <w:pPr>
        <w:ind w:left="2880" w:hanging="360"/>
      </w:pPr>
      <w:rPr>
        <w:rFonts w:ascii="Symbol" w:hAnsi="Symbol" w:hint="default"/>
      </w:rPr>
    </w:lvl>
    <w:lvl w:ilvl="4" w:tplc="CF081FEC">
      <w:start w:val="1"/>
      <w:numFmt w:val="bullet"/>
      <w:lvlText w:val="o"/>
      <w:lvlJc w:val="left"/>
      <w:pPr>
        <w:ind w:left="3600" w:hanging="360"/>
      </w:pPr>
      <w:rPr>
        <w:rFonts w:ascii="Courier New" w:hAnsi="Courier New" w:hint="default"/>
      </w:rPr>
    </w:lvl>
    <w:lvl w:ilvl="5" w:tplc="22081892">
      <w:start w:val="1"/>
      <w:numFmt w:val="bullet"/>
      <w:lvlText w:val=""/>
      <w:lvlJc w:val="left"/>
      <w:pPr>
        <w:ind w:left="4320" w:hanging="360"/>
      </w:pPr>
      <w:rPr>
        <w:rFonts w:ascii="Wingdings" w:hAnsi="Wingdings" w:hint="default"/>
      </w:rPr>
    </w:lvl>
    <w:lvl w:ilvl="6" w:tplc="0762A068">
      <w:start w:val="1"/>
      <w:numFmt w:val="bullet"/>
      <w:lvlText w:val=""/>
      <w:lvlJc w:val="left"/>
      <w:pPr>
        <w:ind w:left="5040" w:hanging="360"/>
      </w:pPr>
      <w:rPr>
        <w:rFonts w:ascii="Symbol" w:hAnsi="Symbol" w:hint="default"/>
      </w:rPr>
    </w:lvl>
    <w:lvl w:ilvl="7" w:tplc="6694C270">
      <w:start w:val="1"/>
      <w:numFmt w:val="bullet"/>
      <w:lvlText w:val="o"/>
      <w:lvlJc w:val="left"/>
      <w:pPr>
        <w:ind w:left="5760" w:hanging="360"/>
      </w:pPr>
      <w:rPr>
        <w:rFonts w:ascii="Courier New" w:hAnsi="Courier New" w:hint="default"/>
      </w:rPr>
    </w:lvl>
    <w:lvl w:ilvl="8" w:tplc="DC0C402E">
      <w:start w:val="1"/>
      <w:numFmt w:val="bullet"/>
      <w:lvlText w:val=""/>
      <w:lvlJc w:val="left"/>
      <w:pPr>
        <w:ind w:left="6480" w:hanging="360"/>
      </w:pPr>
      <w:rPr>
        <w:rFonts w:ascii="Wingdings" w:hAnsi="Wingdings" w:hint="default"/>
      </w:rPr>
    </w:lvl>
  </w:abstractNum>
  <w:abstractNum w:abstractNumId="7" w15:restartNumberingAfterBreak="0">
    <w:nsid w:val="0E091617"/>
    <w:multiLevelType w:val="hybridMultilevel"/>
    <w:tmpl w:val="964C4E4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DA5C6F"/>
    <w:multiLevelType w:val="hybridMultilevel"/>
    <w:tmpl w:val="9AAE7EF4"/>
    <w:lvl w:ilvl="0" w:tplc="C4884D2E">
      <w:start w:val="1"/>
      <w:numFmt w:val="bullet"/>
      <w:lvlText w:val=""/>
      <w:lvlJc w:val="left"/>
      <w:pPr>
        <w:ind w:left="720" w:hanging="360"/>
      </w:pPr>
      <w:rPr>
        <w:rFonts w:ascii="Symbol" w:hAnsi="Symbol" w:hint="default"/>
      </w:rPr>
    </w:lvl>
    <w:lvl w:ilvl="1" w:tplc="5FA0E044">
      <w:start w:val="1"/>
      <w:numFmt w:val="bullet"/>
      <w:lvlText w:val="o"/>
      <w:lvlJc w:val="left"/>
      <w:pPr>
        <w:ind w:left="1440" w:hanging="360"/>
      </w:pPr>
      <w:rPr>
        <w:rFonts w:ascii="Courier New" w:hAnsi="Courier New" w:hint="default"/>
      </w:rPr>
    </w:lvl>
    <w:lvl w:ilvl="2" w:tplc="0D16480C">
      <w:start w:val="1"/>
      <w:numFmt w:val="bullet"/>
      <w:lvlText w:val=""/>
      <w:lvlJc w:val="left"/>
      <w:pPr>
        <w:ind w:left="2160" w:hanging="360"/>
      </w:pPr>
      <w:rPr>
        <w:rFonts w:ascii="Wingdings" w:hAnsi="Wingdings" w:hint="default"/>
      </w:rPr>
    </w:lvl>
    <w:lvl w:ilvl="3" w:tplc="489E6A2E">
      <w:start w:val="1"/>
      <w:numFmt w:val="bullet"/>
      <w:lvlText w:val=""/>
      <w:lvlJc w:val="left"/>
      <w:pPr>
        <w:ind w:left="2880" w:hanging="360"/>
      </w:pPr>
      <w:rPr>
        <w:rFonts w:ascii="Symbol" w:hAnsi="Symbol" w:hint="default"/>
      </w:rPr>
    </w:lvl>
    <w:lvl w:ilvl="4" w:tplc="D792B4D8">
      <w:start w:val="1"/>
      <w:numFmt w:val="bullet"/>
      <w:lvlText w:val="o"/>
      <w:lvlJc w:val="left"/>
      <w:pPr>
        <w:ind w:left="3600" w:hanging="360"/>
      </w:pPr>
      <w:rPr>
        <w:rFonts w:ascii="Courier New" w:hAnsi="Courier New" w:hint="default"/>
      </w:rPr>
    </w:lvl>
    <w:lvl w:ilvl="5" w:tplc="38C4282C">
      <w:start w:val="1"/>
      <w:numFmt w:val="bullet"/>
      <w:lvlText w:val=""/>
      <w:lvlJc w:val="left"/>
      <w:pPr>
        <w:ind w:left="4320" w:hanging="360"/>
      </w:pPr>
      <w:rPr>
        <w:rFonts w:ascii="Wingdings" w:hAnsi="Wingdings" w:hint="default"/>
      </w:rPr>
    </w:lvl>
    <w:lvl w:ilvl="6" w:tplc="924E6428">
      <w:start w:val="1"/>
      <w:numFmt w:val="bullet"/>
      <w:lvlText w:val=""/>
      <w:lvlJc w:val="left"/>
      <w:pPr>
        <w:ind w:left="5040" w:hanging="360"/>
      </w:pPr>
      <w:rPr>
        <w:rFonts w:ascii="Symbol" w:hAnsi="Symbol" w:hint="default"/>
      </w:rPr>
    </w:lvl>
    <w:lvl w:ilvl="7" w:tplc="C51087E0">
      <w:start w:val="1"/>
      <w:numFmt w:val="bullet"/>
      <w:lvlText w:val="o"/>
      <w:lvlJc w:val="left"/>
      <w:pPr>
        <w:ind w:left="5760" w:hanging="360"/>
      </w:pPr>
      <w:rPr>
        <w:rFonts w:ascii="Courier New" w:hAnsi="Courier New" w:hint="default"/>
      </w:rPr>
    </w:lvl>
    <w:lvl w:ilvl="8" w:tplc="450065A4">
      <w:start w:val="1"/>
      <w:numFmt w:val="bullet"/>
      <w:lvlText w:val=""/>
      <w:lvlJc w:val="left"/>
      <w:pPr>
        <w:ind w:left="6480" w:hanging="360"/>
      </w:pPr>
      <w:rPr>
        <w:rFonts w:ascii="Wingdings" w:hAnsi="Wingdings" w:hint="default"/>
      </w:rPr>
    </w:lvl>
  </w:abstractNum>
  <w:abstractNum w:abstractNumId="11"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CF2ABB"/>
    <w:multiLevelType w:val="hybridMultilevel"/>
    <w:tmpl w:val="1B443FE2"/>
    <w:lvl w:ilvl="0" w:tplc="37F88AE8">
      <w:start w:val="1"/>
      <w:numFmt w:val="bullet"/>
      <w:lvlText w:val=""/>
      <w:lvlJc w:val="left"/>
      <w:pPr>
        <w:ind w:left="720" w:hanging="360"/>
      </w:pPr>
      <w:rPr>
        <w:rFonts w:ascii="Symbol" w:hAnsi="Symbol" w:hint="default"/>
      </w:rPr>
    </w:lvl>
    <w:lvl w:ilvl="1" w:tplc="4F4691D8">
      <w:start w:val="1"/>
      <w:numFmt w:val="bullet"/>
      <w:lvlText w:val="o"/>
      <w:lvlJc w:val="left"/>
      <w:pPr>
        <w:ind w:left="1440" w:hanging="360"/>
      </w:pPr>
      <w:rPr>
        <w:rFonts w:ascii="Courier New" w:hAnsi="Courier New" w:hint="default"/>
      </w:rPr>
    </w:lvl>
    <w:lvl w:ilvl="2" w:tplc="8514BA3C">
      <w:start w:val="1"/>
      <w:numFmt w:val="bullet"/>
      <w:lvlText w:val=""/>
      <w:lvlJc w:val="left"/>
      <w:pPr>
        <w:ind w:left="2160" w:hanging="360"/>
      </w:pPr>
      <w:rPr>
        <w:rFonts w:ascii="Wingdings" w:hAnsi="Wingdings" w:hint="default"/>
      </w:rPr>
    </w:lvl>
    <w:lvl w:ilvl="3" w:tplc="2572FC3A">
      <w:start w:val="1"/>
      <w:numFmt w:val="bullet"/>
      <w:lvlText w:val=""/>
      <w:lvlJc w:val="left"/>
      <w:pPr>
        <w:ind w:left="2880" w:hanging="360"/>
      </w:pPr>
      <w:rPr>
        <w:rFonts w:ascii="Symbol" w:hAnsi="Symbol" w:hint="default"/>
      </w:rPr>
    </w:lvl>
    <w:lvl w:ilvl="4" w:tplc="CA00F1AE">
      <w:start w:val="1"/>
      <w:numFmt w:val="bullet"/>
      <w:lvlText w:val="o"/>
      <w:lvlJc w:val="left"/>
      <w:pPr>
        <w:ind w:left="3600" w:hanging="360"/>
      </w:pPr>
      <w:rPr>
        <w:rFonts w:ascii="Courier New" w:hAnsi="Courier New" w:hint="default"/>
      </w:rPr>
    </w:lvl>
    <w:lvl w:ilvl="5" w:tplc="4A400EAA">
      <w:start w:val="1"/>
      <w:numFmt w:val="bullet"/>
      <w:lvlText w:val=""/>
      <w:lvlJc w:val="left"/>
      <w:pPr>
        <w:ind w:left="4320" w:hanging="360"/>
      </w:pPr>
      <w:rPr>
        <w:rFonts w:ascii="Wingdings" w:hAnsi="Wingdings" w:hint="default"/>
      </w:rPr>
    </w:lvl>
    <w:lvl w:ilvl="6" w:tplc="0510709C">
      <w:start w:val="1"/>
      <w:numFmt w:val="bullet"/>
      <w:lvlText w:val=""/>
      <w:lvlJc w:val="left"/>
      <w:pPr>
        <w:ind w:left="5040" w:hanging="360"/>
      </w:pPr>
      <w:rPr>
        <w:rFonts w:ascii="Symbol" w:hAnsi="Symbol" w:hint="default"/>
      </w:rPr>
    </w:lvl>
    <w:lvl w:ilvl="7" w:tplc="882CA8D6">
      <w:start w:val="1"/>
      <w:numFmt w:val="bullet"/>
      <w:lvlText w:val="o"/>
      <w:lvlJc w:val="left"/>
      <w:pPr>
        <w:ind w:left="5760" w:hanging="360"/>
      </w:pPr>
      <w:rPr>
        <w:rFonts w:ascii="Courier New" w:hAnsi="Courier New" w:hint="default"/>
      </w:rPr>
    </w:lvl>
    <w:lvl w:ilvl="8" w:tplc="AB184EEE">
      <w:start w:val="1"/>
      <w:numFmt w:val="bullet"/>
      <w:lvlText w:val=""/>
      <w:lvlJc w:val="left"/>
      <w:pPr>
        <w:ind w:left="6480" w:hanging="360"/>
      </w:pPr>
      <w:rPr>
        <w:rFonts w:ascii="Wingdings" w:hAnsi="Wingdings" w:hint="default"/>
      </w:rPr>
    </w:lvl>
  </w:abstractNum>
  <w:abstractNum w:abstractNumId="13" w15:restartNumberingAfterBreak="0">
    <w:nsid w:val="20EF2E41"/>
    <w:multiLevelType w:val="hybridMultilevel"/>
    <w:tmpl w:val="56B28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D020D9"/>
    <w:multiLevelType w:val="hybridMultilevel"/>
    <w:tmpl w:val="AE1E5B90"/>
    <w:lvl w:ilvl="0" w:tplc="39583CC6">
      <w:start w:val="1"/>
      <w:numFmt w:val="bullet"/>
      <w:lvlText w:val=""/>
      <w:lvlJc w:val="left"/>
      <w:pPr>
        <w:ind w:left="720" w:hanging="360"/>
      </w:pPr>
      <w:rPr>
        <w:rFonts w:ascii="Symbol" w:hAnsi="Symbol" w:hint="default"/>
      </w:rPr>
    </w:lvl>
    <w:lvl w:ilvl="1" w:tplc="DCAEA7F8">
      <w:start w:val="1"/>
      <w:numFmt w:val="bullet"/>
      <w:lvlText w:val="o"/>
      <w:lvlJc w:val="left"/>
      <w:pPr>
        <w:ind w:left="1440" w:hanging="360"/>
      </w:pPr>
      <w:rPr>
        <w:rFonts w:ascii="Courier New" w:hAnsi="Courier New" w:hint="default"/>
      </w:rPr>
    </w:lvl>
    <w:lvl w:ilvl="2" w:tplc="60C6F084">
      <w:start w:val="1"/>
      <w:numFmt w:val="bullet"/>
      <w:lvlText w:val=""/>
      <w:lvlJc w:val="left"/>
      <w:pPr>
        <w:ind w:left="2160" w:hanging="360"/>
      </w:pPr>
      <w:rPr>
        <w:rFonts w:ascii="Wingdings" w:hAnsi="Wingdings" w:hint="default"/>
      </w:rPr>
    </w:lvl>
    <w:lvl w:ilvl="3" w:tplc="A23A3096">
      <w:start w:val="1"/>
      <w:numFmt w:val="bullet"/>
      <w:lvlText w:val=""/>
      <w:lvlJc w:val="left"/>
      <w:pPr>
        <w:ind w:left="2880" w:hanging="360"/>
      </w:pPr>
      <w:rPr>
        <w:rFonts w:ascii="Symbol" w:hAnsi="Symbol" w:hint="default"/>
      </w:rPr>
    </w:lvl>
    <w:lvl w:ilvl="4" w:tplc="5E76354E">
      <w:start w:val="1"/>
      <w:numFmt w:val="bullet"/>
      <w:lvlText w:val="o"/>
      <w:lvlJc w:val="left"/>
      <w:pPr>
        <w:ind w:left="3600" w:hanging="360"/>
      </w:pPr>
      <w:rPr>
        <w:rFonts w:ascii="Courier New" w:hAnsi="Courier New" w:hint="default"/>
      </w:rPr>
    </w:lvl>
    <w:lvl w:ilvl="5" w:tplc="6AD6EAAC">
      <w:start w:val="1"/>
      <w:numFmt w:val="bullet"/>
      <w:lvlText w:val=""/>
      <w:lvlJc w:val="left"/>
      <w:pPr>
        <w:ind w:left="4320" w:hanging="360"/>
      </w:pPr>
      <w:rPr>
        <w:rFonts w:ascii="Wingdings" w:hAnsi="Wingdings" w:hint="default"/>
      </w:rPr>
    </w:lvl>
    <w:lvl w:ilvl="6" w:tplc="8B909AAA">
      <w:start w:val="1"/>
      <w:numFmt w:val="bullet"/>
      <w:lvlText w:val=""/>
      <w:lvlJc w:val="left"/>
      <w:pPr>
        <w:ind w:left="5040" w:hanging="360"/>
      </w:pPr>
      <w:rPr>
        <w:rFonts w:ascii="Symbol" w:hAnsi="Symbol" w:hint="default"/>
      </w:rPr>
    </w:lvl>
    <w:lvl w:ilvl="7" w:tplc="F44A5CF0">
      <w:start w:val="1"/>
      <w:numFmt w:val="bullet"/>
      <w:lvlText w:val="o"/>
      <w:lvlJc w:val="left"/>
      <w:pPr>
        <w:ind w:left="5760" w:hanging="360"/>
      </w:pPr>
      <w:rPr>
        <w:rFonts w:ascii="Courier New" w:hAnsi="Courier New" w:hint="default"/>
      </w:rPr>
    </w:lvl>
    <w:lvl w:ilvl="8" w:tplc="D92CF936">
      <w:start w:val="1"/>
      <w:numFmt w:val="bullet"/>
      <w:lvlText w:val=""/>
      <w:lvlJc w:val="left"/>
      <w:pPr>
        <w:ind w:left="6480" w:hanging="360"/>
      </w:pPr>
      <w:rPr>
        <w:rFonts w:ascii="Wingdings" w:hAnsi="Wingdings" w:hint="default"/>
      </w:rPr>
    </w:lvl>
  </w:abstractNum>
  <w:abstractNum w:abstractNumId="15" w15:restartNumberingAfterBreak="0">
    <w:nsid w:val="24BC00AE"/>
    <w:multiLevelType w:val="hybridMultilevel"/>
    <w:tmpl w:val="5D8A0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8C3791"/>
    <w:multiLevelType w:val="hybridMultilevel"/>
    <w:tmpl w:val="E96A0A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F56C38"/>
    <w:multiLevelType w:val="hybridMultilevel"/>
    <w:tmpl w:val="CC686A00"/>
    <w:lvl w:ilvl="0" w:tplc="0EB0E2BC">
      <w:start w:val="1"/>
      <w:numFmt w:val="decimal"/>
      <w:lvlText w:val="%1)"/>
      <w:lvlJc w:val="left"/>
      <w:pPr>
        <w:tabs>
          <w:tab w:val="num" w:pos="720"/>
        </w:tabs>
        <w:ind w:left="720" w:hanging="360"/>
      </w:pPr>
    </w:lvl>
    <w:lvl w:ilvl="1" w:tplc="E03A8E0C" w:tentative="1">
      <w:start w:val="1"/>
      <w:numFmt w:val="decimal"/>
      <w:lvlText w:val="%2)"/>
      <w:lvlJc w:val="left"/>
      <w:pPr>
        <w:tabs>
          <w:tab w:val="num" w:pos="1440"/>
        </w:tabs>
        <w:ind w:left="1440" w:hanging="360"/>
      </w:pPr>
    </w:lvl>
    <w:lvl w:ilvl="2" w:tplc="EEC8135E" w:tentative="1">
      <w:start w:val="1"/>
      <w:numFmt w:val="decimal"/>
      <w:lvlText w:val="%3)"/>
      <w:lvlJc w:val="left"/>
      <w:pPr>
        <w:tabs>
          <w:tab w:val="num" w:pos="2160"/>
        </w:tabs>
        <w:ind w:left="2160" w:hanging="360"/>
      </w:pPr>
    </w:lvl>
    <w:lvl w:ilvl="3" w:tplc="3B1AD120" w:tentative="1">
      <w:start w:val="1"/>
      <w:numFmt w:val="decimal"/>
      <w:lvlText w:val="%4)"/>
      <w:lvlJc w:val="left"/>
      <w:pPr>
        <w:tabs>
          <w:tab w:val="num" w:pos="2880"/>
        </w:tabs>
        <w:ind w:left="2880" w:hanging="360"/>
      </w:pPr>
    </w:lvl>
    <w:lvl w:ilvl="4" w:tplc="5A1C74D6" w:tentative="1">
      <w:start w:val="1"/>
      <w:numFmt w:val="decimal"/>
      <w:lvlText w:val="%5)"/>
      <w:lvlJc w:val="left"/>
      <w:pPr>
        <w:tabs>
          <w:tab w:val="num" w:pos="3600"/>
        </w:tabs>
        <w:ind w:left="3600" w:hanging="360"/>
      </w:pPr>
    </w:lvl>
    <w:lvl w:ilvl="5" w:tplc="93BAE474" w:tentative="1">
      <w:start w:val="1"/>
      <w:numFmt w:val="decimal"/>
      <w:lvlText w:val="%6)"/>
      <w:lvlJc w:val="left"/>
      <w:pPr>
        <w:tabs>
          <w:tab w:val="num" w:pos="4320"/>
        </w:tabs>
        <w:ind w:left="4320" w:hanging="360"/>
      </w:pPr>
    </w:lvl>
    <w:lvl w:ilvl="6" w:tplc="E4D8ADD8" w:tentative="1">
      <w:start w:val="1"/>
      <w:numFmt w:val="decimal"/>
      <w:lvlText w:val="%7)"/>
      <w:lvlJc w:val="left"/>
      <w:pPr>
        <w:tabs>
          <w:tab w:val="num" w:pos="5040"/>
        </w:tabs>
        <w:ind w:left="5040" w:hanging="360"/>
      </w:pPr>
    </w:lvl>
    <w:lvl w:ilvl="7" w:tplc="C31C8EEE" w:tentative="1">
      <w:start w:val="1"/>
      <w:numFmt w:val="decimal"/>
      <w:lvlText w:val="%8)"/>
      <w:lvlJc w:val="left"/>
      <w:pPr>
        <w:tabs>
          <w:tab w:val="num" w:pos="5760"/>
        </w:tabs>
        <w:ind w:left="5760" w:hanging="360"/>
      </w:pPr>
    </w:lvl>
    <w:lvl w:ilvl="8" w:tplc="CEA40034" w:tentative="1">
      <w:start w:val="1"/>
      <w:numFmt w:val="decimal"/>
      <w:lvlText w:val="%9)"/>
      <w:lvlJc w:val="left"/>
      <w:pPr>
        <w:tabs>
          <w:tab w:val="num" w:pos="6480"/>
        </w:tabs>
        <w:ind w:left="6480" w:hanging="360"/>
      </w:pPr>
    </w:lvl>
  </w:abstractNum>
  <w:abstractNum w:abstractNumId="22" w15:restartNumberingAfterBreak="0">
    <w:nsid w:val="3AB0218C"/>
    <w:multiLevelType w:val="hybridMultilevel"/>
    <w:tmpl w:val="8370D6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AEA707A"/>
    <w:multiLevelType w:val="hybridMultilevel"/>
    <w:tmpl w:val="A992B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8C333D"/>
    <w:multiLevelType w:val="hybridMultilevel"/>
    <w:tmpl w:val="F6DCFAA0"/>
    <w:lvl w:ilvl="0" w:tplc="6EBEFBE2">
      <w:start w:val="1"/>
      <w:numFmt w:val="bullet"/>
      <w:lvlText w:val=""/>
      <w:lvlJc w:val="left"/>
      <w:pPr>
        <w:ind w:left="720" w:hanging="360"/>
      </w:pPr>
      <w:rPr>
        <w:rFonts w:ascii="Symbol" w:hAnsi="Symbol" w:hint="default"/>
      </w:rPr>
    </w:lvl>
    <w:lvl w:ilvl="1" w:tplc="BCE8A236">
      <w:start w:val="1"/>
      <w:numFmt w:val="bullet"/>
      <w:lvlText w:val=""/>
      <w:lvlJc w:val="left"/>
      <w:pPr>
        <w:ind w:left="1440" w:hanging="360"/>
      </w:pPr>
      <w:rPr>
        <w:rFonts w:ascii="Symbol" w:hAnsi="Symbol" w:hint="default"/>
      </w:rPr>
    </w:lvl>
    <w:lvl w:ilvl="2" w:tplc="7D7467AC">
      <w:start w:val="1"/>
      <w:numFmt w:val="bullet"/>
      <w:lvlText w:val=""/>
      <w:lvlJc w:val="left"/>
      <w:pPr>
        <w:ind w:left="2160" w:hanging="360"/>
      </w:pPr>
      <w:rPr>
        <w:rFonts w:ascii="Wingdings" w:hAnsi="Wingdings" w:hint="default"/>
      </w:rPr>
    </w:lvl>
    <w:lvl w:ilvl="3" w:tplc="A9A249B4">
      <w:start w:val="1"/>
      <w:numFmt w:val="bullet"/>
      <w:lvlText w:val=""/>
      <w:lvlJc w:val="left"/>
      <w:pPr>
        <w:ind w:left="2880" w:hanging="360"/>
      </w:pPr>
      <w:rPr>
        <w:rFonts w:ascii="Symbol" w:hAnsi="Symbol" w:hint="default"/>
      </w:rPr>
    </w:lvl>
    <w:lvl w:ilvl="4" w:tplc="08121E80">
      <w:start w:val="1"/>
      <w:numFmt w:val="bullet"/>
      <w:lvlText w:val="o"/>
      <w:lvlJc w:val="left"/>
      <w:pPr>
        <w:ind w:left="3600" w:hanging="360"/>
      </w:pPr>
      <w:rPr>
        <w:rFonts w:ascii="Courier New" w:hAnsi="Courier New" w:hint="default"/>
      </w:rPr>
    </w:lvl>
    <w:lvl w:ilvl="5" w:tplc="60BA49BC">
      <w:start w:val="1"/>
      <w:numFmt w:val="bullet"/>
      <w:lvlText w:val=""/>
      <w:lvlJc w:val="left"/>
      <w:pPr>
        <w:ind w:left="4320" w:hanging="360"/>
      </w:pPr>
      <w:rPr>
        <w:rFonts w:ascii="Wingdings" w:hAnsi="Wingdings" w:hint="default"/>
      </w:rPr>
    </w:lvl>
    <w:lvl w:ilvl="6" w:tplc="13BEDB9A">
      <w:start w:val="1"/>
      <w:numFmt w:val="bullet"/>
      <w:lvlText w:val=""/>
      <w:lvlJc w:val="left"/>
      <w:pPr>
        <w:ind w:left="5040" w:hanging="360"/>
      </w:pPr>
      <w:rPr>
        <w:rFonts w:ascii="Symbol" w:hAnsi="Symbol" w:hint="default"/>
      </w:rPr>
    </w:lvl>
    <w:lvl w:ilvl="7" w:tplc="200CC7FE">
      <w:start w:val="1"/>
      <w:numFmt w:val="bullet"/>
      <w:lvlText w:val="o"/>
      <w:lvlJc w:val="left"/>
      <w:pPr>
        <w:ind w:left="5760" w:hanging="360"/>
      </w:pPr>
      <w:rPr>
        <w:rFonts w:ascii="Courier New" w:hAnsi="Courier New" w:hint="default"/>
      </w:rPr>
    </w:lvl>
    <w:lvl w:ilvl="8" w:tplc="F4F4C620">
      <w:start w:val="1"/>
      <w:numFmt w:val="bullet"/>
      <w:lvlText w:val=""/>
      <w:lvlJc w:val="left"/>
      <w:pPr>
        <w:ind w:left="6480" w:hanging="360"/>
      </w:pPr>
      <w:rPr>
        <w:rFonts w:ascii="Wingdings" w:hAnsi="Wingdings" w:hint="default"/>
      </w:rPr>
    </w:lvl>
  </w:abstractNum>
  <w:abstractNum w:abstractNumId="25" w15:restartNumberingAfterBreak="0">
    <w:nsid w:val="450F0215"/>
    <w:multiLevelType w:val="hybridMultilevel"/>
    <w:tmpl w:val="2FE02C60"/>
    <w:lvl w:ilvl="0" w:tplc="B6C63FFA">
      <w:start w:val="1"/>
      <w:numFmt w:val="bullet"/>
      <w:lvlText w:val=""/>
      <w:lvlJc w:val="left"/>
      <w:pPr>
        <w:ind w:left="720" w:hanging="360"/>
      </w:pPr>
      <w:rPr>
        <w:rFonts w:ascii="Symbol" w:hAnsi="Symbol" w:hint="default"/>
      </w:rPr>
    </w:lvl>
    <w:lvl w:ilvl="1" w:tplc="A4863EE2">
      <w:start w:val="1"/>
      <w:numFmt w:val="bullet"/>
      <w:lvlText w:val=""/>
      <w:lvlJc w:val="left"/>
      <w:pPr>
        <w:ind w:left="1440" w:hanging="360"/>
      </w:pPr>
      <w:rPr>
        <w:rFonts w:ascii="Symbol" w:hAnsi="Symbol" w:hint="default"/>
      </w:rPr>
    </w:lvl>
    <w:lvl w:ilvl="2" w:tplc="C0A88EDE">
      <w:start w:val="1"/>
      <w:numFmt w:val="bullet"/>
      <w:lvlText w:val=""/>
      <w:lvlJc w:val="left"/>
      <w:pPr>
        <w:ind w:left="2160" w:hanging="360"/>
      </w:pPr>
      <w:rPr>
        <w:rFonts w:ascii="Wingdings" w:hAnsi="Wingdings" w:hint="default"/>
      </w:rPr>
    </w:lvl>
    <w:lvl w:ilvl="3" w:tplc="6464DD2E">
      <w:start w:val="1"/>
      <w:numFmt w:val="bullet"/>
      <w:lvlText w:val=""/>
      <w:lvlJc w:val="left"/>
      <w:pPr>
        <w:ind w:left="2880" w:hanging="360"/>
      </w:pPr>
      <w:rPr>
        <w:rFonts w:ascii="Symbol" w:hAnsi="Symbol" w:hint="default"/>
      </w:rPr>
    </w:lvl>
    <w:lvl w:ilvl="4" w:tplc="BC7420FC">
      <w:start w:val="1"/>
      <w:numFmt w:val="bullet"/>
      <w:lvlText w:val="o"/>
      <w:lvlJc w:val="left"/>
      <w:pPr>
        <w:ind w:left="3600" w:hanging="360"/>
      </w:pPr>
      <w:rPr>
        <w:rFonts w:ascii="Courier New" w:hAnsi="Courier New" w:hint="default"/>
      </w:rPr>
    </w:lvl>
    <w:lvl w:ilvl="5" w:tplc="DB24B26A">
      <w:start w:val="1"/>
      <w:numFmt w:val="bullet"/>
      <w:lvlText w:val=""/>
      <w:lvlJc w:val="left"/>
      <w:pPr>
        <w:ind w:left="4320" w:hanging="360"/>
      </w:pPr>
      <w:rPr>
        <w:rFonts w:ascii="Wingdings" w:hAnsi="Wingdings" w:hint="default"/>
      </w:rPr>
    </w:lvl>
    <w:lvl w:ilvl="6" w:tplc="2E5A7E82">
      <w:start w:val="1"/>
      <w:numFmt w:val="bullet"/>
      <w:lvlText w:val=""/>
      <w:lvlJc w:val="left"/>
      <w:pPr>
        <w:ind w:left="5040" w:hanging="360"/>
      </w:pPr>
      <w:rPr>
        <w:rFonts w:ascii="Symbol" w:hAnsi="Symbol" w:hint="default"/>
      </w:rPr>
    </w:lvl>
    <w:lvl w:ilvl="7" w:tplc="E47C24BC">
      <w:start w:val="1"/>
      <w:numFmt w:val="bullet"/>
      <w:lvlText w:val="o"/>
      <w:lvlJc w:val="left"/>
      <w:pPr>
        <w:ind w:left="5760" w:hanging="360"/>
      </w:pPr>
      <w:rPr>
        <w:rFonts w:ascii="Courier New" w:hAnsi="Courier New" w:hint="default"/>
      </w:rPr>
    </w:lvl>
    <w:lvl w:ilvl="8" w:tplc="89AAD58E">
      <w:start w:val="1"/>
      <w:numFmt w:val="bullet"/>
      <w:lvlText w:val=""/>
      <w:lvlJc w:val="left"/>
      <w:pPr>
        <w:ind w:left="6480" w:hanging="360"/>
      </w:pPr>
      <w:rPr>
        <w:rFonts w:ascii="Wingdings" w:hAnsi="Wingdings" w:hint="default"/>
      </w:rPr>
    </w:lvl>
  </w:abstractNum>
  <w:abstractNum w:abstractNumId="26"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880F64"/>
    <w:multiLevelType w:val="hybridMultilevel"/>
    <w:tmpl w:val="5FC0C4AE"/>
    <w:lvl w:ilvl="0" w:tplc="ED8A4B42">
      <w:start w:val="1"/>
      <w:numFmt w:val="decimal"/>
      <w:lvlText w:val="%1)"/>
      <w:lvlJc w:val="left"/>
      <w:pPr>
        <w:tabs>
          <w:tab w:val="num" w:pos="720"/>
        </w:tabs>
        <w:ind w:left="720" w:hanging="360"/>
      </w:pPr>
    </w:lvl>
    <w:lvl w:ilvl="1" w:tplc="A0CC3D5A" w:tentative="1">
      <w:start w:val="1"/>
      <w:numFmt w:val="decimal"/>
      <w:lvlText w:val="%2)"/>
      <w:lvlJc w:val="left"/>
      <w:pPr>
        <w:tabs>
          <w:tab w:val="num" w:pos="1440"/>
        </w:tabs>
        <w:ind w:left="1440" w:hanging="360"/>
      </w:pPr>
    </w:lvl>
    <w:lvl w:ilvl="2" w:tplc="06CC393A" w:tentative="1">
      <w:start w:val="1"/>
      <w:numFmt w:val="decimal"/>
      <w:lvlText w:val="%3)"/>
      <w:lvlJc w:val="left"/>
      <w:pPr>
        <w:tabs>
          <w:tab w:val="num" w:pos="2160"/>
        </w:tabs>
        <w:ind w:left="2160" w:hanging="360"/>
      </w:pPr>
    </w:lvl>
    <w:lvl w:ilvl="3" w:tplc="C0C4A7E8" w:tentative="1">
      <w:start w:val="1"/>
      <w:numFmt w:val="decimal"/>
      <w:lvlText w:val="%4)"/>
      <w:lvlJc w:val="left"/>
      <w:pPr>
        <w:tabs>
          <w:tab w:val="num" w:pos="2880"/>
        </w:tabs>
        <w:ind w:left="2880" w:hanging="360"/>
      </w:pPr>
    </w:lvl>
    <w:lvl w:ilvl="4" w:tplc="00E0D934" w:tentative="1">
      <w:start w:val="1"/>
      <w:numFmt w:val="decimal"/>
      <w:lvlText w:val="%5)"/>
      <w:lvlJc w:val="left"/>
      <w:pPr>
        <w:tabs>
          <w:tab w:val="num" w:pos="3600"/>
        </w:tabs>
        <w:ind w:left="3600" w:hanging="360"/>
      </w:pPr>
    </w:lvl>
    <w:lvl w:ilvl="5" w:tplc="629A0D94" w:tentative="1">
      <w:start w:val="1"/>
      <w:numFmt w:val="decimal"/>
      <w:lvlText w:val="%6)"/>
      <w:lvlJc w:val="left"/>
      <w:pPr>
        <w:tabs>
          <w:tab w:val="num" w:pos="4320"/>
        </w:tabs>
        <w:ind w:left="4320" w:hanging="360"/>
      </w:pPr>
    </w:lvl>
    <w:lvl w:ilvl="6" w:tplc="57303528" w:tentative="1">
      <w:start w:val="1"/>
      <w:numFmt w:val="decimal"/>
      <w:lvlText w:val="%7)"/>
      <w:lvlJc w:val="left"/>
      <w:pPr>
        <w:tabs>
          <w:tab w:val="num" w:pos="5040"/>
        </w:tabs>
        <w:ind w:left="5040" w:hanging="360"/>
      </w:pPr>
    </w:lvl>
    <w:lvl w:ilvl="7" w:tplc="8C32D3E4" w:tentative="1">
      <w:start w:val="1"/>
      <w:numFmt w:val="decimal"/>
      <w:lvlText w:val="%8)"/>
      <w:lvlJc w:val="left"/>
      <w:pPr>
        <w:tabs>
          <w:tab w:val="num" w:pos="5760"/>
        </w:tabs>
        <w:ind w:left="5760" w:hanging="360"/>
      </w:pPr>
    </w:lvl>
    <w:lvl w:ilvl="8" w:tplc="7E3AF8D2" w:tentative="1">
      <w:start w:val="1"/>
      <w:numFmt w:val="decimal"/>
      <w:lvlText w:val="%9)"/>
      <w:lvlJc w:val="left"/>
      <w:pPr>
        <w:tabs>
          <w:tab w:val="num" w:pos="6480"/>
        </w:tabs>
        <w:ind w:left="6480" w:hanging="360"/>
      </w:pPr>
    </w:lvl>
  </w:abstractNum>
  <w:abstractNum w:abstractNumId="30"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D780001"/>
    <w:multiLevelType w:val="hybridMultilevel"/>
    <w:tmpl w:val="AE266A16"/>
    <w:lvl w:ilvl="0" w:tplc="6DF6146C">
      <w:start w:val="1"/>
      <w:numFmt w:val="bullet"/>
      <w:lvlText w:val=""/>
      <w:lvlJc w:val="left"/>
      <w:pPr>
        <w:ind w:left="720" w:hanging="360"/>
      </w:pPr>
      <w:rPr>
        <w:rFonts w:ascii="Symbol" w:hAnsi="Symbol" w:hint="default"/>
      </w:rPr>
    </w:lvl>
    <w:lvl w:ilvl="1" w:tplc="FACA9EF0">
      <w:start w:val="1"/>
      <w:numFmt w:val="bullet"/>
      <w:lvlText w:val=""/>
      <w:lvlJc w:val="left"/>
      <w:pPr>
        <w:ind w:left="1440" w:hanging="360"/>
      </w:pPr>
      <w:rPr>
        <w:rFonts w:ascii="Symbol" w:hAnsi="Symbol" w:hint="default"/>
      </w:rPr>
    </w:lvl>
    <w:lvl w:ilvl="2" w:tplc="E416D804">
      <w:start w:val="1"/>
      <w:numFmt w:val="bullet"/>
      <w:lvlText w:val=""/>
      <w:lvlJc w:val="left"/>
      <w:pPr>
        <w:ind w:left="2160" w:hanging="360"/>
      </w:pPr>
      <w:rPr>
        <w:rFonts w:ascii="Wingdings" w:hAnsi="Wingdings" w:hint="default"/>
      </w:rPr>
    </w:lvl>
    <w:lvl w:ilvl="3" w:tplc="B686D73E">
      <w:start w:val="1"/>
      <w:numFmt w:val="bullet"/>
      <w:lvlText w:val=""/>
      <w:lvlJc w:val="left"/>
      <w:pPr>
        <w:ind w:left="2880" w:hanging="360"/>
      </w:pPr>
      <w:rPr>
        <w:rFonts w:ascii="Symbol" w:hAnsi="Symbol" w:hint="default"/>
      </w:rPr>
    </w:lvl>
    <w:lvl w:ilvl="4" w:tplc="15A85260">
      <w:start w:val="1"/>
      <w:numFmt w:val="bullet"/>
      <w:lvlText w:val="o"/>
      <w:lvlJc w:val="left"/>
      <w:pPr>
        <w:ind w:left="3600" w:hanging="360"/>
      </w:pPr>
      <w:rPr>
        <w:rFonts w:ascii="Courier New" w:hAnsi="Courier New" w:hint="default"/>
      </w:rPr>
    </w:lvl>
    <w:lvl w:ilvl="5" w:tplc="841451A6">
      <w:start w:val="1"/>
      <w:numFmt w:val="bullet"/>
      <w:lvlText w:val=""/>
      <w:lvlJc w:val="left"/>
      <w:pPr>
        <w:ind w:left="4320" w:hanging="360"/>
      </w:pPr>
      <w:rPr>
        <w:rFonts w:ascii="Wingdings" w:hAnsi="Wingdings" w:hint="default"/>
      </w:rPr>
    </w:lvl>
    <w:lvl w:ilvl="6" w:tplc="BFF82484">
      <w:start w:val="1"/>
      <w:numFmt w:val="bullet"/>
      <w:lvlText w:val=""/>
      <w:lvlJc w:val="left"/>
      <w:pPr>
        <w:ind w:left="5040" w:hanging="360"/>
      </w:pPr>
      <w:rPr>
        <w:rFonts w:ascii="Symbol" w:hAnsi="Symbol" w:hint="default"/>
      </w:rPr>
    </w:lvl>
    <w:lvl w:ilvl="7" w:tplc="2F6ED694">
      <w:start w:val="1"/>
      <w:numFmt w:val="bullet"/>
      <w:lvlText w:val="o"/>
      <w:lvlJc w:val="left"/>
      <w:pPr>
        <w:ind w:left="5760" w:hanging="360"/>
      </w:pPr>
      <w:rPr>
        <w:rFonts w:ascii="Courier New" w:hAnsi="Courier New" w:hint="default"/>
      </w:rPr>
    </w:lvl>
    <w:lvl w:ilvl="8" w:tplc="765C1968">
      <w:start w:val="1"/>
      <w:numFmt w:val="bullet"/>
      <w:lvlText w:val=""/>
      <w:lvlJc w:val="left"/>
      <w:pPr>
        <w:ind w:left="6480" w:hanging="360"/>
      </w:pPr>
      <w:rPr>
        <w:rFonts w:ascii="Wingdings" w:hAnsi="Wingdings" w:hint="default"/>
      </w:rPr>
    </w:lvl>
  </w:abstractNum>
  <w:abstractNum w:abstractNumId="32" w15:restartNumberingAfterBreak="0">
    <w:nsid w:val="5DBD6FC6"/>
    <w:multiLevelType w:val="hybridMultilevel"/>
    <w:tmpl w:val="7C60D666"/>
    <w:lvl w:ilvl="0" w:tplc="805CC8C2">
      <w:start w:val="1"/>
      <w:numFmt w:val="bullet"/>
      <w:lvlText w:val=""/>
      <w:lvlJc w:val="left"/>
      <w:pPr>
        <w:ind w:left="720" w:hanging="360"/>
      </w:pPr>
      <w:rPr>
        <w:rFonts w:ascii="Symbol" w:hAnsi="Symbol" w:hint="default"/>
      </w:rPr>
    </w:lvl>
    <w:lvl w:ilvl="1" w:tplc="436004B4">
      <w:start w:val="1"/>
      <w:numFmt w:val="bullet"/>
      <w:lvlText w:val="o"/>
      <w:lvlJc w:val="left"/>
      <w:pPr>
        <w:ind w:left="1440" w:hanging="360"/>
      </w:pPr>
      <w:rPr>
        <w:rFonts w:ascii="Courier New" w:hAnsi="Courier New" w:hint="default"/>
      </w:rPr>
    </w:lvl>
    <w:lvl w:ilvl="2" w:tplc="D722C090">
      <w:start w:val="1"/>
      <w:numFmt w:val="bullet"/>
      <w:lvlText w:val=""/>
      <w:lvlJc w:val="left"/>
      <w:pPr>
        <w:ind w:left="2160" w:hanging="360"/>
      </w:pPr>
      <w:rPr>
        <w:rFonts w:ascii="Wingdings" w:hAnsi="Wingdings" w:hint="default"/>
      </w:rPr>
    </w:lvl>
    <w:lvl w:ilvl="3" w:tplc="E668BC7E">
      <w:start w:val="1"/>
      <w:numFmt w:val="bullet"/>
      <w:lvlText w:val=""/>
      <w:lvlJc w:val="left"/>
      <w:pPr>
        <w:ind w:left="2880" w:hanging="360"/>
      </w:pPr>
      <w:rPr>
        <w:rFonts w:ascii="Symbol" w:hAnsi="Symbol" w:hint="default"/>
      </w:rPr>
    </w:lvl>
    <w:lvl w:ilvl="4" w:tplc="DAC0B7FE">
      <w:start w:val="1"/>
      <w:numFmt w:val="bullet"/>
      <w:lvlText w:val="o"/>
      <w:lvlJc w:val="left"/>
      <w:pPr>
        <w:ind w:left="3600" w:hanging="360"/>
      </w:pPr>
      <w:rPr>
        <w:rFonts w:ascii="Courier New" w:hAnsi="Courier New" w:hint="default"/>
      </w:rPr>
    </w:lvl>
    <w:lvl w:ilvl="5" w:tplc="2214B6C8">
      <w:start w:val="1"/>
      <w:numFmt w:val="bullet"/>
      <w:lvlText w:val=""/>
      <w:lvlJc w:val="left"/>
      <w:pPr>
        <w:ind w:left="4320" w:hanging="360"/>
      </w:pPr>
      <w:rPr>
        <w:rFonts w:ascii="Wingdings" w:hAnsi="Wingdings" w:hint="default"/>
      </w:rPr>
    </w:lvl>
    <w:lvl w:ilvl="6" w:tplc="B4CA3F78">
      <w:start w:val="1"/>
      <w:numFmt w:val="bullet"/>
      <w:lvlText w:val=""/>
      <w:lvlJc w:val="left"/>
      <w:pPr>
        <w:ind w:left="5040" w:hanging="360"/>
      </w:pPr>
      <w:rPr>
        <w:rFonts w:ascii="Symbol" w:hAnsi="Symbol" w:hint="default"/>
      </w:rPr>
    </w:lvl>
    <w:lvl w:ilvl="7" w:tplc="55E6D6F6">
      <w:start w:val="1"/>
      <w:numFmt w:val="bullet"/>
      <w:lvlText w:val="o"/>
      <w:lvlJc w:val="left"/>
      <w:pPr>
        <w:ind w:left="5760" w:hanging="360"/>
      </w:pPr>
      <w:rPr>
        <w:rFonts w:ascii="Courier New" w:hAnsi="Courier New" w:hint="default"/>
      </w:rPr>
    </w:lvl>
    <w:lvl w:ilvl="8" w:tplc="3774AEA0">
      <w:start w:val="1"/>
      <w:numFmt w:val="bullet"/>
      <w:lvlText w:val=""/>
      <w:lvlJc w:val="left"/>
      <w:pPr>
        <w:ind w:left="6480" w:hanging="360"/>
      </w:pPr>
      <w:rPr>
        <w:rFonts w:ascii="Wingdings" w:hAnsi="Wingdings" w:hint="default"/>
      </w:rPr>
    </w:lvl>
  </w:abstractNum>
  <w:abstractNum w:abstractNumId="33" w15:restartNumberingAfterBreak="0">
    <w:nsid w:val="60D80EDA"/>
    <w:multiLevelType w:val="hybridMultilevel"/>
    <w:tmpl w:val="DB8404CC"/>
    <w:lvl w:ilvl="0" w:tplc="6EA05800">
      <w:start w:val="1"/>
      <w:numFmt w:val="bullet"/>
      <w:lvlText w:val=""/>
      <w:lvlJc w:val="left"/>
      <w:pPr>
        <w:ind w:left="720" w:hanging="360"/>
      </w:pPr>
      <w:rPr>
        <w:rFonts w:ascii="Symbol" w:hAnsi="Symbol" w:hint="default"/>
      </w:rPr>
    </w:lvl>
    <w:lvl w:ilvl="1" w:tplc="5F9C5EA6">
      <w:start w:val="1"/>
      <w:numFmt w:val="bullet"/>
      <w:lvlText w:val=""/>
      <w:lvlJc w:val="left"/>
      <w:pPr>
        <w:ind w:left="1440" w:hanging="360"/>
      </w:pPr>
      <w:rPr>
        <w:rFonts w:ascii="Symbol" w:hAnsi="Symbol" w:hint="default"/>
      </w:rPr>
    </w:lvl>
    <w:lvl w:ilvl="2" w:tplc="7A3E39F6">
      <w:start w:val="1"/>
      <w:numFmt w:val="bullet"/>
      <w:lvlText w:val=""/>
      <w:lvlJc w:val="left"/>
      <w:pPr>
        <w:ind w:left="2160" w:hanging="360"/>
      </w:pPr>
      <w:rPr>
        <w:rFonts w:ascii="Wingdings" w:hAnsi="Wingdings" w:hint="default"/>
      </w:rPr>
    </w:lvl>
    <w:lvl w:ilvl="3" w:tplc="217AD160">
      <w:start w:val="1"/>
      <w:numFmt w:val="bullet"/>
      <w:lvlText w:val=""/>
      <w:lvlJc w:val="left"/>
      <w:pPr>
        <w:ind w:left="2880" w:hanging="360"/>
      </w:pPr>
      <w:rPr>
        <w:rFonts w:ascii="Symbol" w:hAnsi="Symbol" w:hint="default"/>
      </w:rPr>
    </w:lvl>
    <w:lvl w:ilvl="4" w:tplc="E8E88E16">
      <w:start w:val="1"/>
      <w:numFmt w:val="bullet"/>
      <w:lvlText w:val="o"/>
      <w:lvlJc w:val="left"/>
      <w:pPr>
        <w:ind w:left="3600" w:hanging="360"/>
      </w:pPr>
      <w:rPr>
        <w:rFonts w:ascii="Courier New" w:hAnsi="Courier New" w:hint="default"/>
      </w:rPr>
    </w:lvl>
    <w:lvl w:ilvl="5" w:tplc="78749408">
      <w:start w:val="1"/>
      <w:numFmt w:val="bullet"/>
      <w:lvlText w:val=""/>
      <w:lvlJc w:val="left"/>
      <w:pPr>
        <w:ind w:left="4320" w:hanging="360"/>
      </w:pPr>
      <w:rPr>
        <w:rFonts w:ascii="Wingdings" w:hAnsi="Wingdings" w:hint="default"/>
      </w:rPr>
    </w:lvl>
    <w:lvl w:ilvl="6" w:tplc="886E7D42">
      <w:start w:val="1"/>
      <w:numFmt w:val="bullet"/>
      <w:lvlText w:val=""/>
      <w:lvlJc w:val="left"/>
      <w:pPr>
        <w:ind w:left="5040" w:hanging="360"/>
      </w:pPr>
      <w:rPr>
        <w:rFonts w:ascii="Symbol" w:hAnsi="Symbol" w:hint="default"/>
      </w:rPr>
    </w:lvl>
    <w:lvl w:ilvl="7" w:tplc="BF3CDDA0">
      <w:start w:val="1"/>
      <w:numFmt w:val="bullet"/>
      <w:lvlText w:val="o"/>
      <w:lvlJc w:val="left"/>
      <w:pPr>
        <w:ind w:left="5760" w:hanging="360"/>
      </w:pPr>
      <w:rPr>
        <w:rFonts w:ascii="Courier New" w:hAnsi="Courier New" w:hint="default"/>
      </w:rPr>
    </w:lvl>
    <w:lvl w:ilvl="8" w:tplc="F490F6C8">
      <w:start w:val="1"/>
      <w:numFmt w:val="bullet"/>
      <w:lvlText w:val=""/>
      <w:lvlJc w:val="left"/>
      <w:pPr>
        <w:ind w:left="6480" w:hanging="360"/>
      </w:pPr>
      <w:rPr>
        <w:rFonts w:ascii="Wingdings" w:hAnsi="Wingdings" w:hint="default"/>
      </w:rPr>
    </w:lvl>
  </w:abstractNum>
  <w:abstractNum w:abstractNumId="34"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D272C6"/>
    <w:multiLevelType w:val="hybridMultilevel"/>
    <w:tmpl w:val="AF90D778"/>
    <w:lvl w:ilvl="0" w:tplc="FFFFFFFF">
      <w:start w:val="1"/>
      <w:numFmt w:val="bullet"/>
      <w:lvlText w:val=""/>
      <w:lvlJc w:val="left"/>
      <w:pPr>
        <w:ind w:left="720" w:hanging="360"/>
      </w:pPr>
      <w:rPr>
        <w:rFonts w:ascii="Symbol" w:hAnsi="Symbol" w:hint="default"/>
      </w:rPr>
    </w:lvl>
    <w:lvl w:ilvl="1" w:tplc="77E60E3A">
      <w:start w:val="1"/>
      <w:numFmt w:val="bullet"/>
      <w:lvlText w:val="o"/>
      <w:lvlJc w:val="left"/>
      <w:pPr>
        <w:ind w:left="1440" w:hanging="360"/>
      </w:pPr>
      <w:rPr>
        <w:rFonts w:ascii="Courier New" w:hAnsi="Courier New" w:hint="default"/>
      </w:rPr>
    </w:lvl>
    <w:lvl w:ilvl="2" w:tplc="065E94AC">
      <w:start w:val="1"/>
      <w:numFmt w:val="bullet"/>
      <w:lvlText w:val=""/>
      <w:lvlJc w:val="left"/>
      <w:pPr>
        <w:ind w:left="2160" w:hanging="360"/>
      </w:pPr>
      <w:rPr>
        <w:rFonts w:ascii="Wingdings" w:hAnsi="Wingdings" w:hint="default"/>
      </w:rPr>
    </w:lvl>
    <w:lvl w:ilvl="3" w:tplc="2BC0DED0">
      <w:start w:val="1"/>
      <w:numFmt w:val="bullet"/>
      <w:lvlText w:val=""/>
      <w:lvlJc w:val="left"/>
      <w:pPr>
        <w:ind w:left="2880" w:hanging="360"/>
      </w:pPr>
      <w:rPr>
        <w:rFonts w:ascii="Symbol" w:hAnsi="Symbol" w:hint="default"/>
      </w:rPr>
    </w:lvl>
    <w:lvl w:ilvl="4" w:tplc="6D027D9E">
      <w:start w:val="1"/>
      <w:numFmt w:val="bullet"/>
      <w:lvlText w:val="o"/>
      <w:lvlJc w:val="left"/>
      <w:pPr>
        <w:ind w:left="3600" w:hanging="360"/>
      </w:pPr>
      <w:rPr>
        <w:rFonts w:ascii="Courier New" w:hAnsi="Courier New" w:hint="default"/>
      </w:rPr>
    </w:lvl>
    <w:lvl w:ilvl="5" w:tplc="B06228C0">
      <w:start w:val="1"/>
      <w:numFmt w:val="bullet"/>
      <w:lvlText w:val=""/>
      <w:lvlJc w:val="left"/>
      <w:pPr>
        <w:ind w:left="4320" w:hanging="360"/>
      </w:pPr>
      <w:rPr>
        <w:rFonts w:ascii="Wingdings" w:hAnsi="Wingdings" w:hint="default"/>
      </w:rPr>
    </w:lvl>
    <w:lvl w:ilvl="6" w:tplc="ABB4A5A6">
      <w:start w:val="1"/>
      <w:numFmt w:val="bullet"/>
      <w:lvlText w:val=""/>
      <w:lvlJc w:val="left"/>
      <w:pPr>
        <w:ind w:left="5040" w:hanging="360"/>
      </w:pPr>
      <w:rPr>
        <w:rFonts w:ascii="Symbol" w:hAnsi="Symbol" w:hint="default"/>
      </w:rPr>
    </w:lvl>
    <w:lvl w:ilvl="7" w:tplc="3F087E78">
      <w:start w:val="1"/>
      <w:numFmt w:val="bullet"/>
      <w:lvlText w:val="o"/>
      <w:lvlJc w:val="left"/>
      <w:pPr>
        <w:ind w:left="5760" w:hanging="360"/>
      </w:pPr>
      <w:rPr>
        <w:rFonts w:ascii="Courier New" w:hAnsi="Courier New" w:hint="default"/>
      </w:rPr>
    </w:lvl>
    <w:lvl w:ilvl="8" w:tplc="1F487E38">
      <w:start w:val="1"/>
      <w:numFmt w:val="bullet"/>
      <w:lvlText w:val=""/>
      <w:lvlJc w:val="left"/>
      <w:pPr>
        <w:ind w:left="6480" w:hanging="360"/>
      </w:pPr>
      <w:rPr>
        <w:rFonts w:ascii="Wingdings" w:hAnsi="Wingdings" w:hint="default"/>
      </w:rPr>
    </w:lvl>
  </w:abstractNum>
  <w:abstractNum w:abstractNumId="39" w15:restartNumberingAfterBreak="0">
    <w:nsid w:val="79A27BCA"/>
    <w:multiLevelType w:val="hybridMultilevel"/>
    <w:tmpl w:val="6B528102"/>
    <w:lvl w:ilvl="0" w:tplc="C022836E">
      <w:start w:val="1"/>
      <w:numFmt w:val="bullet"/>
      <w:lvlText w:val=""/>
      <w:lvlJc w:val="left"/>
      <w:pPr>
        <w:ind w:left="720" w:hanging="360"/>
      </w:pPr>
      <w:rPr>
        <w:rFonts w:ascii="Symbol" w:hAnsi="Symbol" w:hint="default"/>
      </w:rPr>
    </w:lvl>
    <w:lvl w:ilvl="1" w:tplc="83863F5C">
      <w:start w:val="1"/>
      <w:numFmt w:val="bullet"/>
      <w:lvlText w:val=""/>
      <w:lvlJc w:val="left"/>
      <w:pPr>
        <w:ind w:left="1440" w:hanging="360"/>
      </w:pPr>
      <w:rPr>
        <w:rFonts w:ascii="Symbol" w:hAnsi="Symbol" w:hint="default"/>
      </w:rPr>
    </w:lvl>
    <w:lvl w:ilvl="2" w:tplc="1CD0A6F4">
      <w:start w:val="1"/>
      <w:numFmt w:val="bullet"/>
      <w:lvlText w:val=""/>
      <w:lvlJc w:val="left"/>
      <w:pPr>
        <w:ind w:left="2160" w:hanging="360"/>
      </w:pPr>
      <w:rPr>
        <w:rFonts w:ascii="Wingdings" w:hAnsi="Wingdings" w:hint="default"/>
      </w:rPr>
    </w:lvl>
    <w:lvl w:ilvl="3" w:tplc="62D4C006">
      <w:start w:val="1"/>
      <w:numFmt w:val="bullet"/>
      <w:lvlText w:val=""/>
      <w:lvlJc w:val="left"/>
      <w:pPr>
        <w:ind w:left="2880" w:hanging="360"/>
      </w:pPr>
      <w:rPr>
        <w:rFonts w:ascii="Symbol" w:hAnsi="Symbol" w:hint="default"/>
      </w:rPr>
    </w:lvl>
    <w:lvl w:ilvl="4" w:tplc="5EA68A2E">
      <w:start w:val="1"/>
      <w:numFmt w:val="bullet"/>
      <w:lvlText w:val="o"/>
      <w:lvlJc w:val="left"/>
      <w:pPr>
        <w:ind w:left="3600" w:hanging="360"/>
      </w:pPr>
      <w:rPr>
        <w:rFonts w:ascii="Courier New" w:hAnsi="Courier New" w:hint="default"/>
      </w:rPr>
    </w:lvl>
    <w:lvl w:ilvl="5" w:tplc="A0E04D64">
      <w:start w:val="1"/>
      <w:numFmt w:val="bullet"/>
      <w:lvlText w:val=""/>
      <w:lvlJc w:val="left"/>
      <w:pPr>
        <w:ind w:left="4320" w:hanging="360"/>
      </w:pPr>
      <w:rPr>
        <w:rFonts w:ascii="Wingdings" w:hAnsi="Wingdings" w:hint="default"/>
      </w:rPr>
    </w:lvl>
    <w:lvl w:ilvl="6" w:tplc="5D14426A">
      <w:start w:val="1"/>
      <w:numFmt w:val="bullet"/>
      <w:lvlText w:val=""/>
      <w:lvlJc w:val="left"/>
      <w:pPr>
        <w:ind w:left="5040" w:hanging="360"/>
      </w:pPr>
      <w:rPr>
        <w:rFonts w:ascii="Symbol" w:hAnsi="Symbol" w:hint="default"/>
      </w:rPr>
    </w:lvl>
    <w:lvl w:ilvl="7" w:tplc="5FD8741A">
      <w:start w:val="1"/>
      <w:numFmt w:val="bullet"/>
      <w:lvlText w:val="o"/>
      <w:lvlJc w:val="left"/>
      <w:pPr>
        <w:ind w:left="5760" w:hanging="360"/>
      </w:pPr>
      <w:rPr>
        <w:rFonts w:ascii="Courier New" w:hAnsi="Courier New" w:hint="default"/>
      </w:rPr>
    </w:lvl>
    <w:lvl w:ilvl="8" w:tplc="7684372C">
      <w:start w:val="1"/>
      <w:numFmt w:val="bullet"/>
      <w:lvlText w:val=""/>
      <w:lvlJc w:val="left"/>
      <w:pPr>
        <w:ind w:left="6480" w:hanging="360"/>
      </w:pPr>
      <w:rPr>
        <w:rFonts w:ascii="Wingdings" w:hAnsi="Wingdings" w:hint="default"/>
      </w:rPr>
    </w:lvl>
  </w:abstractNum>
  <w:abstractNum w:abstractNumId="40" w15:restartNumberingAfterBreak="0">
    <w:nsid w:val="7AFB4674"/>
    <w:multiLevelType w:val="hybridMultilevel"/>
    <w:tmpl w:val="09206F38"/>
    <w:lvl w:ilvl="0" w:tplc="2F9A7CF2">
      <w:start w:val="1"/>
      <w:numFmt w:val="bullet"/>
      <w:lvlText w:val=""/>
      <w:lvlJc w:val="left"/>
      <w:pPr>
        <w:ind w:left="720" w:hanging="360"/>
      </w:pPr>
      <w:rPr>
        <w:rFonts w:ascii="Symbol" w:hAnsi="Symbol" w:hint="default"/>
      </w:rPr>
    </w:lvl>
    <w:lvl w:ilvl="1" w:tplc="F2B4A3E0">
      <w:start w:val="1"/>
      <w:numFmt w:val="bullet"/>
      <w:lvlText w:val="o"/>
      <w:lvlJc w:val="left"/>
      <w:pPr>
        <w:ind w:left="1440" w:hanging="360"/>
      </w:pPr>
      <w:rPr>
        <w:rFonts w:ascii="Courier New" w:hAnsi="Courier New" w:hint="default"/>
      </w:rPr>
    </w:lvl>
    <w:lvl w:ilvl="2" w:tplc="6DF02082">
      <w:start w:val="1"/>
      <w:numFmt w:val="bullet"/>
      <w:lvlText w:val=""/>
      <w:lvlJc w:val="left"/>
      <w:pPr>
        <w:ind w:left="2160" w:hanging="360"/>
      </w:pPr>
      <w:rPr>
        <w:rFonts w:ascii="Wingdings" w:hAnsi="Wingdings" w:hint="default"/>
      </w:rPr>
    </w:lvl>
    <w:lvl w:ilvl="3" w:tplc="68F847D0">
      <w:start w:val="1"/>
      <w:numFmt w:val="bullet"/>
      <w:lvlText w:val=""/>
      <w:lvlJc w:val="left"/>
      <w:pPr>
        <w:ind w:left="2880" w:hanging="360"/>
      </w:pPr>
      <w:rPr>
        <w:rFonts w:ascii="Symbol" w:hAnsi="Symbol" w:hint="default"/>
      </w:rPr>
    </w:lvl>
    <w:lvl w:ilvl="4" w:tplc="42E49ECE">
      <w:start w:val="1"/>
      <w:numFmt w:val="bullet"/>
      <w:lvlText w:val="o"/>
      <w:lvlJc w:val="left"/>
      <w:pPr>
        <w:ind w:left="3600" w:hanging="360"/>
      </w:pPr>
      <w:rPr>
        <w:rFonts w:ascii="Courier New" w:hAnsi="Courier New" w:hint="default"/>
      </w:rPr>
    </w:lvl>
    <w:lvl w:ilvl="5" w:tplc="AB36A2C4">
      <w:start w:val="1"/>
      <w:numFmt w:val="bullet"/>
      <w:lvlText w:val=""/>
      <w:lvlJc w:val="left"/>
      <w:pPr>
        <w:ind w:left="4320" w:hanging="360"/>
      </w:pPr>
      <w:rPr>
        <w:rFonts w:ascii="Wingdings" w:hAnsi="Wingdings" w:hint="default"/>
      </w:rPr>
    </w:lvl>
    <w:lvl w:ilvl="6" w:tplc="CD0A9D7A">
      <w:start w:val="1"/>
      <w:numFmt w:val="bullet"/>
      <w:lvlText w:val=""/>
      <w:lvlJc w:val="left"/>
      <w:pPr>
        <w:ind w:left="5040" w:hanging="360"/>
      </w:pPr>
      <w:rPr>
        <w:rFonts w:ascii="Symbol" w:hAnsi="Symbol" w:hint="default"/>
      </w:rPr>
    </w:lvl>
    <w:lvl w:ilvl="7" w:tplc="DE16B288">
      <w:start w:val="1"/>
      <w:numFmt w:val="bullet"/>
      <w:lvlText w:val="o"/>
      <w:lvlJc w:val="left"/>
      <w:pPr>
        <w:ind w:left="5760" w:hanging="360"/>
      </w:pPr>
      <w:rPr>
        <w:rFonts w:ascii="Courier New" w:hAnsi="Courier New" w:hint="default"/>
      </w:rPr>
    </w:lvl>
    <w:lvl w:ilvl="8" w:tplc="A3E41590">
      <w:start w:val="1"/>
      <w:numFmt w:val="bullet"/>
      <w:lvlText w:val=""/>
      <w:lvlJc w:val="left"/>
      <w:pPr>
        <w:ind w:left="6480" w:hanging="360"/>
      </w:pPr>
      <w:rPr>
        <w:rFonts w:ascii="Wingdings" w:hAnsi="Wingdings" w:hint="default"/>
      </w:rPr>
    </w:lvl>
  </w:abstractNum>
  <w:abstractNum w:abstractNumId="41"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C9B15BC"/>
    <w:multiLevelType w:val="hybridMultilevel"/>
    <w:tmpl w:val="EDBA9388"/>
    <w:lvl w:ilvl="0" w:tplc="750E1AC4">
      <w:start w:val="1"/>
      <w:numFmt w:val="bullet"/>
      <w:lvlText w:val=""/>
      <w:lvlJc w:val="left"/>
      <w:pPr>
        <w:ind w:left="720" w:hanging="360"/>
      </w:pPr>
      <w:rPr>
        <w:rFonts w:ascii="Symbol" w:hAnsi="Symbol" w:hint="default"/>
      </w:rPr>
    </w:lvl>
    <w:lvl w:ilvl="1" w:tplc="1548F380">
      <w:start w:val="1"/>
      <w:numFmt w:val="bullet"/>
      <w:lvlText w:val="o"/>
      <w:lvlJc w:val="left"/>
      <w:pPr>
        <w:ind w:left="1440" w:hanging="360"/>
      </w:pPr>
      <w:rPr>
        <w:rFonts w:ascii="Courier New" w:hAnsi="Courier New" w:hint="default"/>
      </w:rPr>
    </w:lvl>
    <w:lvl w:ilvl="2" w:tplc="08342A5A">
      <w:start w:val="1"/>
      <w:numFmt w:val="bullet"/>
      <w:lvlText w:val=""/>
      <w:lvlJc w:val="left"/>
      <w:pPr>
        <w:ind w:left="2160" w:hanging="360"/>
      </w:pPr>
      <w:rPr>
        <w:rFonts w:ascii="Wingdings" w:hAnsi="Wingdings" w:hint="default"/>
      </w:rPr>
    </w:lvl>
    <w:lvl w:ilvl="3" w:tplc="3B662F32">
      <w:start w:val="1"/>
      <w:numFmt w:val="bullet"/>
      <w:lvlText w:val=""/>
      <w:lvlJc w:val="left"/>
      <w:pPr>
        <w:ind w:left="2880" w:hanging="360"/>
      </w:pPr>
      <w:rPr>
        <w:rFonts w:ascii="Symbol" w:hAnsi="Symbol" w:hint="default"/>
      </w:rPr>
    </w:lvl>
    <w:lvl w:ilvl="4" w:tplc="EA2C2994">
      <w:start w:val="1"/>
      <w:numFmt w:val="bullet"/>
      <w:lvlText w:val="o"/>
      <w:lvlJc w:val="left"/>
      <w:pPr>
        <w:ind w:left="3600" w:hanging="360"/>
      </w:pPr>
      <w:rPr>
        <w:rFonts w:ascii="Courier New" w:hAnsi="Courier New" w:hint="default"/>
      </w:rPr>
    </w:lvl>
    <w:lvl w:ilvl="5" w:tplc="80AE1C42">
      <w:start w:val="1"/>
      <w:numFmt w:val="bullet"/>
      <w:lvlText w:val=""/>
      <w:lvlJc w:val="left"/>
      <w:pPr>
        <w:ind w:left="4320" w:hanging="360"/>
      </w:pPr>
      <w:rPr>
        <w:rFonts w:ascii="Wingdings" w:hAnsi="Wingdings" w:hint="default"/>
      </w:rPr>
    </w:lvl>
    <w:lvl w:ilvl="6" w:tplc="7E92093C">
      <w:start w:val="1"/>
      <w:numFmt w:val="bullet"/>
      <w:lvlText w:val=""/>
      <w:lvlJc w:val="left"/>
      <w:pPr>
        <w:ind w:left="5040" w:hanging="360"/>
      </w:pPr>
      <w:rPr>
        <w:rFonts w:ascii="Symbol" w:hAnsi="Symbol" w:hint="default"/>
      </w:rPr>
    </w:lvl>
    <w:lvl w:ilvl="7" w:tplc="88268004">
      <w:start w:val="1"/>
      <w:numFmt w:val="bullet"/>
      <w:lvlText w:val="o"/>
      <w:lvlJc w:val="left"/>
      <w:pPr>
        <w:ind w:left="5760" w:hanging="360"/>
      </w:pPr>
      <w:rPr>
        <w:rFonts w:ascii="Courier New" w:hAnsi="Courier New" w:hint="default"/>
      </w:rPr>
    </w:lvl>
    <w:lvl w:ilvl="8" w:tplc="BA026E1E">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5"/>
  </w:num>
  <w:num w:numId="6">
    <w:abstractNumId w:val="26"/>
  </w:num>
  <w:num w:numId="7">
    <w:abstractNumId w:val="27"/>
  </w:num>
  <w:num w:numId="8">
    <w:abstractNumId w:val="37"/>
  </w:num>
  <w:num w:numId="9">
    <w:abstractNumId w:val="19"/>
  </w:num>
  <w:num w:numId="10">
    <w:abstractNumId w:val="34"/>
  </w:num>
  <w:num w:numId="11">
    <w:abstractNumId w:val="8"/>
  </w:num>
  <w:num w:numId="12">
    <w:abstractNumId w:val="18"/>
  </w:num>
  <w:num w:numId="13">
    <w:abstractNumId w:val="28"/>
  </w:num>
  <w:num w:numId="14">
    <w:abstractNumId w:val="9"/>
  </w:num>
  <w:num w:numId="15">
    <w:abstractNumId w:val="36"/>
  </w:num>
  <w:num w:numId="16">
    <w:abstractNumId w:val="17"/>
  </w:num>
  <w:num w:numId="17">
    <w:abstractNumId w:val="30"/>
  </w:num>
  <w:num w:numId="18">
    <w:abstractNumId w:val="41"/>
  </w:num>
  <w:num w:numId="19">
    <w:abstractNumId w:val="35"/>
  </w:num>
  <w:num w:numId="20">
    <w:abstractNumId w:val="11"/>
  </w:num>
  <w:num w:numId="21">
    <w:abstractNumId w:val="21"/>
  </w:num>
  <w:num w:numId="22">
    <w:abstractNumId w:val="29"/>
  </w:num>
  <w:num w:numId="23">
    <w:abstractNumId w:val="3"/>
  </w:num>
  <w:num w:numId="24">
    <w:abstractNumId w:val="24"/>
  </w:num>
  <w:num w:numId="25">
    <w:abstractNumId w:val="14"/>
  </w:num>
  <w:num w:numId="26">
    <w:abstractNumId w:val="1"/>
  </w:num>
  <w:num w:numId="27">
    <w:abstractNumId w:val="33"/>
  </w:num>
  <w:num w:numId="28">
    <w:abstractNumId w:val="6"/>
  </w:num>
  <w:num w:numId="29">
    <w:abstractNumId w:val="32"/>
  </w:num>
  <w:num w:numId="30">
    <w:abstractNumId w:val="31"/>
  </w:num>
  <w:num w:numId="31">
    <w:abstractNumId w:val="10"/>
  </w:num>
  <w:num w:numId="32">
    <w:abstractNumId w:val="42"/>
  </w:num>
  <w:num w:numId="33">
    <w:abstractNumId w:val="39"/>
  </w:num>
  <w:num w:numId="34">
    <w:abstractNumId w:val="40"/>
  </w:num>
  <w:num w:numId="35">
    <w:abstractNumId w:val="38"/>
  </w:num>
  <w:num w:numId="36">
    <w:abstractNumId w:val="25"/>
  </w:num>
  <w:num w:numId="37">
    <w:abstractNumId w:val="12"/>
  </w:num>
  <w:num w:numId="38">
    <w:abstractNumId w:val="13"/>
  </w:num>
  <w:num w:numId="39">
    <w:abstractNumId w:val="23"/>
  </w:num>
  <w:num w:numId="40">
    <w:abstractNumId w:val="15"/>
  </w:num>
  <w:num w:numId="41">
    <w:abstractNumId w:val="4"/>
  </w:num>
  <w:num w:numId="42">
    <w:abstractNumId w:val="22"/>
  </w:num>
  <w:num w:numId="43">
    <w:abstractNumId w:val="16"/>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CA"/>
    <w:rsid w:val="00004BE1"/>
    <w:rsid w:val="000056A9"/>
    <w:rsid w:val="00007261"/>
    <w:rsid w:val="00010BEF"/>
    <w:rsid w:val="00010E70"/>
    <w:rsid w:val="000120F5"/>
    <w:rsid w:val="00012B05"/>
    <w:rsid w:val="000163D3"/>
    <w:rsid w:val="00016B96"/>
    <w:rsid w:val="00016BFF"/>
    <w:rsid w:val="00017F6F"/>
    <w:rsid w:val="000258FF"/>
    <w:rsid w:val="000270BF"/>
    <w:rsid w:val="00033397"/>
    <w:rsid w:val="0003383E"/>
    <w:rsid w:val="000352A3"/>
    <w:rsid w:val="00035561"/>
    <w:rsid w:val="00040095"/>
    <w:rsid w:val="00040A92"/>
    <w:rsid w:val="00041118"/>
    <w:rsid w:val="00041331"/>
    <w:rsid w:val="000423A3"/>
    <w:rsid w:val="000439E9"/>
    <w:rsid w:val="0004714A"/>
    <w:rsid w:val="000473FF"/>
    <w:rsid w:val="00050E20"/>
    <w:rsid w:val="000532CB"/>
    <w:rsid w:val="000572C6"/>
    <w:rsid w:val="000606E5"/>
    <w:rsid w:val="000637C2"/>
    <w:rsid w:val="00067907"/>
    <w:rsid w:val="00070F3E"/>
    <w:rsid w:val="000747C4"/>
    <w:rsid w:val="00080512"/>
    <w:rsid w:val="00080637"/>
    <w:rsid w:val="0008063B"/>
    <w:rsid w:val="00084CAA"/>
    <w:rsid w:val="00084D1B"/>
    <w:rsid w:val="00086959"/>
    <w:rsid w:val="00087E8E"/>
    <w:rsid w:val="00090468"/>
    <w:rsid w:val="000908DC"/>
    <w:rsid w:val="00091C57"/>
    <w:rsid w:val="000979FB"/>
    <w:rsid w:val="000A1057"/>
    <w:rsid w:val="000A24A1"/>
    <w:rsid w:val="000A2C0A"/>
    <w:rsid w:val="000A2D1E"/>
    <w:rsid w:val="000A4BFE"/>
    <w:rsid w:val="000B1946"/>
    <w:rsid w:val="000B1E7D"/>
    <w:rsid w:val="000B7519"/>
    <w:rsid w:val="000B7BCF"/>
    <w:rsid w:val="000C3D70"/>
    <w:rsid w:val="000C3E43"/>
    <w:rsid w:val="000C522B"/>
    <w:rsid w:val="000D01F2"/>
    <w:rsid w:val="000D325B"/>
    <w:rsid w:val="000D3EA8"/>
    <w:rsid w:val="000D58AB"/>
    <w:rsid w:val="000D5FEA"/>
    <w:rsid w:val="000D75B3"/>
    <w:rsid w:val="000F036E"/>
    <w:rsid w:val="000F1010"/>
    <w:rsid w:val="000F5611"/>
    <w:rsid w:val="000F64BC"/>
    <w:rsid w:val="0010295E"/>
    <w:rsid w:val="00106A93"/>
    <w:rsid w:val="00111B7C"/>
    <w:rsid w:val="00112F1A"/>
    <w:rsid w:val="00113CC9"/>
    <w:rsid w:val="00114CBA"/>
    <w:rsid w:val="00115A33"/>
    <w:rsid w:val="00117267"/>
    <w:rsid w:val="001201DE"/>
    <w:rsid w:val="001236E6"/>
    <w:rsid w:val="00126804"/>
    <w:rsid w:val="00126A86"/>
    <w:rsid w:val="001326F4"/>
    <w:rsid w:val="00145075"/>
    <w:rsid w:val="001526BD"/>
    <w:rsid w:val="00152B28"/>
    <w:rsid w:val="001570CA"/>
    <w:rsid w:val="00163104"/>
    <w:rsid w:val="00164015"/>
    <w:rsid w:val="00165ADF"/>
    <w:rsid w:val="001678DC"/>
    <w:rsid w:val="0017132F"/>
    <w:rsid w:val="00172512"/>
    <w:rsid w:val="001731F8"/>
    <w:rsid w:val="00173EB1"/>
    <w:rsid w:val="001741A0"/>
    <w:rsid w:val="00175FA0"/>
    <w:rsid w:val="001810AB"/>
    <w:rsid w:val="0018147F"/>
    <w:rsid w:val="00184E77"/>
    <w:rsid w:val="001862D5"/>
    <w:rsid w:val="00187C51"/>
    <w:rsid w:val="00190628"/>
    <w:rsid w:val="00192D9B"/>
    <w:rsid w:val="00194CD0"/>
    <w:rsid w:val="0019621A"/>
    <w:rsid w:val="001964B6"/>
    <w:rsid w:val="00196F6A"/>
    <w:rsid w:val="00197FCE"/>
    <w:rsid w:val="001A15B8"/>
    <w:rsid w:val="001A354D"/>
    <w:rsid w:val="001A4358"/>
    <w:rsid w:val="001A4D2F"/>
    <w:rsid w:val="001A5B0E"/>
    <w:rsid w:val="001A6DAD"/>
    <w:rsid w:val="001B0F19"/>
    <w:rsid w:val="001B1824"/>
    <w:rsid w:val="001B26DB"/>
    <w:rsid w:val="001B387E"/>
    <w:rsid w:val="001B49C9"/>
    <w:rsid w:val="001C0346"/>
    <w:rsid w:val="001C0A3F"/>
    <w:rsid w:val="001C178F"/>
    <w:rsid w:val="001C3592"/>
    <w:rsid w:val="001C4F79"/>
    <w:rsid w:val="001C52AC"/>
    <w:rsid w:val="001C53FA"/>
    <w:rsid w:val="001D7F1F"/>
    <w:rsid w:val="001E0958"/>
    <w:rsid w:val="001E1276"/>
    <w:rsid w:val="001E5142"/>
    <w:rsid w:val="001E59E5"/>
    <w:rsid w:val="001E75F7"/>
    <w:rsid w:val="001F168B"/>
    <w:rsid w:val="001F3D09"/>
    <w:rsid w:val="001F3EEF"/>
    <w:rsid w:val="001F52EA"/>
    <w:rsid w:val="001F7831"/>
    <w:rsid w:val="00200B6E"/>
    <w:rsid w:val="00202087"/>
    <w:rsid w:val="00204045"/>
    <w:rsid w:val="00205667"/>
    <w:rsid w:val="002064C7"/>
    <w:rsid w:val="00206576"/>
    <w:rsid w:val="0020712B"/>
    <w:rsid w:val="002079C5"/>
    <w:rsid w:val="002125CB"/>
    <w:rsid w:val="0021309B"/>
    <w:rsid w:val="002209A1"/>
    <w:rsid w:val="00224ACB"/>
    <w:rsid w:val="0022606D"/>
    <w:rsid w:val="00231728"/>
    <w:rsid w:val="00232624"/>
    <w:rsid w:val="002359D1"/>
    <w:rsid w:val="00237E69"/>
    <w:rsid w:val="00241778"/>
    <w:rsid w:val="002438AC"/>
    <w:rsid w:val="00247D83"/>
    <w:rsid w:val="00254E12"/>
    <w:rsid w:val="00257B03"/>
    <w:rsid w:val="002610D8"/>
    <w:rsid w:val="00262149"/>
    <w:rsid w:val="00262D1F"/>
    <w:rsid w:val="00262E36"/>
    <w:rsid w:val="002638F0"/>
    <w:rsid w:val="00272714"/>
    <w:rsid w:val="00273B59"/>
    <w:rsid w:val="00274084"/>
    <w:rsid w:val="002740E5"/>
    <w:rsid w:val="002747EC"/>
    <w:rsid w:val="00275A84"/>
    <w:rsid w:val="0028070F"/>
    <w:rsid w:val="00281E7A"/>
    <w:rsid w:val="00283225"/>
    <w:rsid w:val="002855BF"/>
    <w:rsid w:val="002938EB"/>
    <w:rsid w:val="002A0892"/>
    <w:rsid w:val="002A11CB"/>
    <w:rsid w:val="002A1C94"/>
    <w:rsid w:val="002A2358"/>
    <w:rsid w:val="002A4FF3"/>
    <w:rsid w:val="002B0D8E"/>
    <w:rsid w:val="002B28DE"/>
    <w:rsid w:val="002B2E2E"/>
    <w:rsid w:val="002B300E"/>
    <w:rsid w:val="002C2203"/>
    <w:rsid w:val="002C7DA4"/>
    <w:rsid w:val="002D11BF"/>
    <w:rsid w:val="002D150F"/>
    <w:rsid w:val="002D2A3D"/>
    <w:rsid w:val="002D2A6C"/>
    <w:rsid w:val="002D4EA9"/>
    <w:rsid w:val="002D6807"/>
    <w:rsid w:val="002D7CDF"/>
    <w:rsid w:val="002E40B7"/>
    <w:rsid w:val="002E53F1"/>
    <w:rsid w:val="002F0D22"/>
    <w:rsid w:val="002F2E9E"/>
    <w:rsid w:val="002F5F5B"/>
    <w:rsid w:val="002F6700"/>
    <w:rsid w:val="00305401"/>
    <w:rsid w:val="00307701"/>
    <w:rsid w:val="0031077A"/>
    <w:rsid w:val="00311F4C"/>
    <w:rsid w:val="003172DC"/>
    <w:rsid w:val="00325AE3"/>
    <w:rsid w:val="00326069"/>
    <w:rsid w:val="00326331"/>
    <w:rsid w:val="00327427"/>
    <w:rsid w:val="00331581"/>
    <w:rsid w:val="003329CC"/>
    <w:rsid w:val="00333ABE"/>
    <w:rsid w:val="00337218"/>
    <w:rsid w:val="0034191C"/>
    <w:rsid w:val="003424E0"/>
    <w:rsid w:val="003512BE"/>
    <w:rsid w:val="0035225D"/>
    <w:rsid w:val="00352B66"/>
    <w:rsid w:val="0035454C"/>
    <w:rsid w:val="0035462D"/>
    <w:rsid w:val="00355836"/>
    <w:rsid w:val="00362C0E"/>
    <w:rsid w:val="00364B41"/>
    <w:rsid w:val="00365AEE"/>
    <w:rsid w:val="0037762B"/>
    <w:rsid w:val="00377D04"/>
    <w:rsid w:val="00377D52"/>
    <w:rsid w:val="00380046"/>
    <w:rsid w:val="003814A4"/>
    <w:rsid w:val="00384F08"/>
    <w:rsid w:val="0038D3C9"/>
    <w:rsid w:val="0039326D"/>
    <w:rsid w:val="00394708"/>
    <w:rsid w:val="00395716"/>
    <w:rsid w:val="003A3A5A"/>
    <w:rsid w:val="003A41EF"/>
    <w:rsid w:val="003B40AD"/>
    <w:rsid w:val="003B66C3"/>
    <w:rsid w:val="003B6BF5"/>
    <w:rsid w:val="003B728A"/>
    <w:rsid w:val="003C1665"/>
    <w:rsid w:val="003C1E72"/>
    <w:rsid w:val="003C3A32"/>
    <w:rsid w:val="003C4E37"/>
    <w:rsid w:val="003C5ECD"/>
    <w:rsid w:val="003C629E"/>
    <w:rsid w:val="003C7763"/>
    <w:rsid w:val="003D0EDB"/>
    <w:rsid w:val="003D45BE"/>
    <w:rsid w:val="003D6E76"/>
    <w:rsid w:val="003D7E51"/>
    <w:rsid w:val="003E1144"/>
    <w:rsid w:val="003E16BE"/>
    <w:rsid w:val="003E214D"/>
    <w:rsid w:val="003E4202"/>
    <w:rsid w:val="003E52FF"/>
    <w:rsid w:val="003E7861"/>
    <w:rsid w:val="003F044A"/>
    <w:rsid w:val="003F1F1E"/>
    <w:rsid w:val="003F2B14"/>
    <w:rsid w:val="003F3A3C"/>
    <w:rsid w:val="003F4E28"/>
    <w:rsid w:val="003F75A2"/>
    <w:rsid w:val="003F7CF4"/>
    <w:rsid w:val="004006E8"/>
    <w:rsid w:val="0040110E"/>
    <w:rsid w:val="00401855"/>
    <w:rsid w:val="00402407"/>
    <w:rsid w:val="00404C5C"/>
    <w:rsid w:val="0040660D"/>
    <w:rsid w:val="004152AC"/>
    <w:rsid w:val="00416977"/>
    <w:rsid w:val="00416B02"/>
    <w:rsid w:val="00421986"/>
    <w:rsid w:val="00421A4E"/>
    <w:rsid w:val="0042292D"/>
    <w:rsid w:val="00427F07"/>
    <w:rsid w:val="00437276"/>
    <w:rsid w:val="00440BD6"/>
    <w:rsid w:val="00444DD4"/>
    <w:rsid w:val="00452116"/>
    <w:rsid w:val="004533AC"/>
    <w:rsid w:val="004602DB"/>
    <w:rsid w:val="00464882"/>
    <w:rsid w:val="004651E7"/>
    <w:rsid w:val="0047024B"/>
    <w:rsid w:val="00472CC2"/>
    <w:rsid w:val="004751BB"/>
    <w:rsid w:val="00475207"/>
    <w:rsid w:val="00476794"/>
    <w:rsid w:val="00476BEC"/>
    <w:rsid w:val="00477455"/>
    <w:rsid w:val="00477AE6"/>
    <w:rsid w:val="00484B93"/>
    <w:rsid w:val="00485609"/>
    <w:rsid w:val="00485FDE"/>
    <w:rsid w:val="00486E88"/>
    <w:rsid w:val="004871E9"/>
    <w:rsid w:val="004879E6"/>
    <w:rsid w:val="004902F8"/>
    <w:rsid w:val="00490435"/>
    <w:rsid w:val="00492431"/>
    <w:rsid w:val="00496531"/>
    <w:rsid w:val="004A1F7B"/>
    <w:rsid w:val="004A4270"/>
    <w:rsid w:val="004A5191"/>
    <w:rsid w:val="004A7B94"/>
    <w:rsid w:val="004A7C64"/>
    <w:rsid w:val="004B0C29"/>
    <w:rsid w:val="004B4B24"/>
    <w:rsid w:val="004B5785"/>
    <w:rsid w:val="004C14A1"/>
    <w:rsid w:val="004C302E"/>
    <w:rsid w:val="004C44D2"/>
    <w:rsid w:val="004C6506"/>
    <w:rsid w:val="004D102E"/>
    <w:rsid w:val="004D2884"/>
    <w:rsid w:val="004D3578"/>
    <w:rsid w:val="004D380D"/>
    <w:rsid w:val="004D4F9B"/>
    <w:rsid w:val="004D5601"/>
    <w:rsid w:val="004D79DF"/>
    <w:rsid w:val="004E0262"/>
    <w:rsid w:val="004E213A"/>
    <w:rsid w:val="004F26F2"/>
    <w:rsid w:val="004F7E29"/>
    <w:rsid w:val="005029E8"/>
    <w:rsid w:val="00503171"/>
    <w:rsid w:val="005041FF"/>
    <w:rsid w:val="00506C28"/>
    <w:rsid w:val="0051438F"/>
    <w:rsid w:val="00515F00"/>
    <w:rsid w:val="00517673"/>
    <w:rsid w:val="00517B24"/>
    <w:rsid w:val="005215D5"/>
    <w:rsid w:val="005217B0"/>
    <w:rsid w:val="00522753"/>
    <w:rsid w:val="00523B01"/>
    <w:rsid w:val="00527110"/>
    <w:rsid w:val="005274F2"/>
    <w:rsid w:val="00534DA0"/>
    <w:rsid w:val="00540098"/>
    <w:rsid w:val="005401FA"/>
    <w:rsid w:val="00542A39"/>
    <w:rsid w:val="00543E6C"/>
    <w:rsid w:val="005476F3"/>
    <w:rsid w:val="005526D3"/>
    <w:rsid w:val="0055572E"/>
    <w:rsid w:val="00556D77"/>
    <w:rsid w:val="0056208C"/>
    <w:rsid w:val="00565087"/>
    <w:rsid w:val="0056573F"/>
    <w:rsid w:val="00575650"/>
    <w:rsid w:val="00580C52"/>
    <w:rsid w:val="005814C4"/>
    <w:rsid w:val="00581F05"/>
    <w:rsid w:val="00583EB7"/>
    <w:rsid w:val="00585400"/>
    <w:rsid w:val="00585453"/>
    <w:rsid w:val="00585DBC"/>
    <w:rsid w:val="00586EE9"/>
    <w:rsid w:val="00587B01"/>
    <w:rsid w:val="00590980"/>
    <w:rsid w:val="00590D4C"/>
    <w:rsid w:val="00592994"/>
    <w:rsid w:val="0059590D"/>
    <w:rsid w:val="00597137"/>
    <w:rsid w:val="005A3788"/>
    <w:rsid w:val="005B3A88"/>
    <w:rsid w:val="005B5C01"/>
    <w:rsid w:val="005C27BE"/>
    <w:rsid w:val="005C60DD"/>
    <w:rsid w:val="005D02EE"/>
    <w:rsid w:val="005D0B56"/>
    <w:rsid w:val="005D5928"/>
    <w:rsid w:val="005D6D92"/>
    <w:rsid w:val="005E0CB5"/>
    <w:rsid w:val="005E1D60"/>
    <w:rsid w:val="005E3AC2"/>
    <w:rsid w:val="005E57B6"/>
    <w:rsid w:val="005E6CC7"/>
    <w:rsid w:val="005F253A"/>
    <w:rsid w:val="005F449C"/>
    <w:rsid w:val="005F4F37"/>
    <w:rsid w:val="005F7857"/>
    <w:rsid w:val="00607248"/>
    <w:rsid w:val="00607A9C"/>
    <w:rsid w:val="00611566"/>
    <w:rsid w:val="00613233"/>
    <w:rsid w:val="00613EA6"/>
    <w:rsid w:val="006152BD"/>
    <w:rsid w:val="0061716C"/>
    <w:rsid w:val="00617D15"/>
    <w:rsid w:val="00623C2D"/>
    <w:rsid w:val="00624D21"/>
    <w:rsid w:val="00626FDF"/>
    <w:rsid w:val="00632B1C"/>
    <w:rsid w:val="0063425E"/>
    <w:rsid w:val="00635D8F"/>
    <w:rsid w:val="00637234"/>
    <w:rsid w:val="00637FBC"/>
    <w:rsid w:val="0064045C"/>
    <w:rsid w:val="00641181"/>
    <w:rsid w:val="00641829"/>
    <w:rsid w:val="0064278D"/>
    <w:rsid w:val="00643469"/>
    <w:rsid w:val="00643C30"/>
    <w:rsid w:val="0064699E"/>
    <w:rsid w:val="00646D99"/>
    <w:rsid w:val="006476DE"/>
    <w:rsid w:val="00654C5E"/>
    <w:rsid w:val="00656910"/>
    <w:rsid w:val="00657359"/>
    <w:rsid w:val="00661F51"/>
    <w:rsid w:val="0066227B"/>
    <w:rsid w:val="00665BE2"/>
    <w:rsid w:val="006662F9"/>
    <w:rsid w:val="00671B6D"/>
    <w:rsid w:val="00671C01"/>
    <w:rsid w:val="00673503"/>
    <w:rsid w:val="00673D79"/>
    <w:rsid w:val="006741A2"/>
    <w:rsid w:val="00676C3D"/>
    <w:rsid w:val="00682BAE"/>
    <w:rsid w:val="00684318"/>
    <w:rsid w:val="00684C96"/>
    <w:rsid w:val="006A21EF"/>
    <w:rsid w:val="006A26C9"/>
    <w:rsid w:val="006A40DE"/>
    <w:rsid w:val="006A5200"/>
    <w:rsid w:val="006A6A17"/>
    <w:rsid w:val="006A6EB7"/>
    <w:rsid w:val="006A741D"/>
    <w:rsid w:val="006A7F6B"/>
    <w:rsid w:val="006B1822"/>
    <w:rsid w:val="006B2247"/>
    <w:rsid w:val="006B2FF8"/>
    <w:rsid w:val="006B6033"/>
    <w:rsid w:val="006B77BD"/>
    <w:rsid w:val="006C301B"/>
    <w:rsid w:val="006C33EC"/>
    <w:rsid w:val="006C66D8"/>
    <w:rsid w:val="006D1E24"/>
    <w:rsid w:val="006D716B"/>
    <w:rsid w:val="006E1417"/>
    <w:rsid w:val="006E53F5"/>
    <w:rsid w:val="006E59EE"/>
    <w:rsid w:val="006E6F98"/>
    <w:rsid w:val="006F03BD"/>
    <w:rsid w:val="006F0FE6"/>
    <w:rsid w:val="006F1527"/>
    <w:rsid w:val="006F547E"/>
    <w:rsid w:val="006F6A2C"/>
    <w:rsid w:val="00702EBF"/>
    <w:rsid w:val="007034A7"/>
    <w:rsid w:val="00710201"/>
    <w:rsid w:val="00714618"/>
    <w:rsid w:val="0071720D"/>
    <w:rsid w:val="007178A1"/>
    <w:rsid w:val="00720871"/>
    <w:rsid w:val="0072365F"/>
    <w:rsid w:val="00725110"/>
    <w:rsid w:val="00726A84"/>
    <w:rsid w:val="007303E1"/>
    <w:rsid w:val="00731A3A"/>
    <w:rsid w:val="007320AF"/>
    <w:rsid w:val="00732567"/>
    <w:rsid w:val="0073410A"/>
    <w:rsid w:val="007342B5"/>
    <w:rsid w:val="00734A5B"/>
    <w:rsid w:val="0074075E"/>
    <w:rsid w:val="007416FB"/>
    <w:rsid w:val="00742D9A"/>
    <w:rsid w:val="007432DD"/>
    <w:rsid w:val="00744E76"/>
    <w:rsid w:val="00752026"/>
    <w:rsid w:val="00753D20"/>
    <w:rsid w:val="0075539A"/>
    <w:rsid w:val="00755BC6"/>
    <w:rsid w:val="007574B7"/>
    <w:rsid w:val="00757D1F"/>
    <w:rsid w:val="00757D40"/>
    <w:rsid w:val="00760B28"/>
    <w:rsid w:val="00762D6E"/>
    <w:rsid w:val="00763A00"/>
    <w:rsid w:val="00764A40"/>
    <w:rsid w:val="00766569"/>
    <w:rsid w:val="00766E9A"/>
    <w:rsid w:val="00767BC9"/>
    <w:rsid w:val="00772463"/>
    <w:rsid w:val="00776090"/>
    <w:rsid w:val="00781F0F"/>
    <w:rsid w:val="00782522"/>
    <w:rsid w:val="00783A13"/>
    <w:rsid w:val="007851BA"/>
    <w:rsid w:val="0078727C"/>
    <w:rsid w:val="0079049D"/>
    <w:rsid w:val="00793DC5"/>
    <w:rsid w:val="00797B75"/>
    <w:rsid w:val="007A29E8"/>
    <w:rsid w:val="007A55D2"/>
    <w:rsid w:val="007B02A3"/>
    <w:rsid w:val="007B135F"/>
    <w:rsid w:val="007B16F9"/>
    <w:rsid w:val="007B18D8"/>
    <w:rsid w:val="007C095F"/>
    <w:rsid w:val="007C0FE2"/>
    <w:rsid w:val="007C2DD0"/>
    <w:rsid w:val="007C4728"/>
    <w:rsid w:val="007C4D1B"/>
    <w:rsid w:val="007C4E58"/>
    <w:rsid w:val="007C5545"/>
    <w:rsid w:val="007C5E2C"/>
    <w:rsid w:val="007C7DB0"/>
    <w:rsid w:val="007D0163"/>
    <w:rsid w:val="007D126E"/>
    <w:rsid w:val="007D2075"/>
    <w:rsid w:val="007D3948"/>
    <w:rsid w:val="007D4BF0"/>
    <w:rsid w:val="007D6621"/>
    <w:rsid w:val="007E3E56"/>
    <w:rsid w:val="007E4CBD"/>
    <w:rsid w:val="007F0113"/>
    <w:rsid w:val="007F2534"/>
    <w:rsid w:val="0080056C"/>
    <w:rsid w:val="008028A4"/>
    <w:rsid w:val="00804392"/>
    <w:rsid w:val="00805B0B"/>
    <w:rsid w:val="00811A06"/>
    <w:rsid w:val="00813245"/>
    <w:rsid w:val="0081498C"/>
    <w:rsid w:val="00814BAE"/>
    <w:rsid w:val="00817DD4"/>
    <w:rsid w:val="008265D9"/>
    <w:rsid w:val="0082730F"/>
    <w:rsid w:val="008361B5"/>
    <w:rsid w:val="00840293"/>
    <w:rsid w:val="00842375"/>
    <w:rsid w:val="00842EA0"/>
    <w:rsid w:val="00847D5E"/>
    <w:rsid w:val="0085210D"/>
    <w:rsid w:val="00857A42"/>
    <w:rsid w:val="008613DB"/>
    <w:rsid w:val="00863B1D"/>
    <w:rsid w:val="00864043"/>
    <w:rsid w:val="0086468B"/>
    <w:rsid w:val="00871279"/>
    <w:rsid w:val="008717E4"/>
    <w:rsid w:val="00874B7C"/>
    <w:rsid w:val="008751E5"/>
    <w:rsid w:val="008768CA"/>
    <w:rsid w:val="00877830"/>
    <w:rsid w:val="00877EF9"/>
    <w:rsid w:val="00880559"/>
    <w:rsid w:val="00881735"/>
    <w:rsid w:val="008837E3"/>
    <w:rsid w:val="00883841"/>
    <w:rsid w:val="008849BF"/>
    <w:rsid w:val="0089074D"/>
    <w:rsid w:val="0089401E"/>
    <w:rsid w:val="00895165"/>
    <w:rsid w:val="008961CB"/>
    <w:rsid w:val="008A0BCE"/>
    <w:rsid w:val="008A7BDF"/>
    <w:rsid w:val="008A7DA6"/>
    <w:rsid w:val="008B1041"/>
    <w:rsid w:val="008B2C04"/>
    <w:rsid w:val="008B5306"/>
    <w:rsid w:val="008C06E0"/>
    <w:rsid w:val="008C1954"/>
    <w:rsid w:val="008C1D31"/>
    <w:rsid w:val="008D280F"/>
    <w:rsid w:val="008D2B06"/>
    <w:rsid w:val="008D2E4D"/>
    <w:rsid w:val="008E32CC"/>
    <w:rsid w:val="008E5177"/>
    <w:rsid w:val="008E6007"/>
    <w:rsid w:val="008E7DC4"/>
    <w:rsid w:val="008F2C71"/>
    <w:rsid w:val="008F396F"/>
    <w:rsid w:val="008F6BD7"/>
    <w:rsid w:val="0090271F"/>
    <w:rsid w:val="00902DB9"/>
    <w:rsid w:val="00904078"/>
    <w:rsid w:val="0090466A"/>
    <w:rsid w:val="00912B86"/>
    <w:rsid w:val="009173A5"/>
    <w:rsid w:val="00920008"/>
    <w:rsid w:val="009235D0"/>
    <w:rsid w:val="00923F3C"/>
    <w:rsid w:val="00924A19"/>
    <w:rsid w:val="00934FF0"/>
    <w:rsid w:val="00936071"/>
    <w:rsid w:val="00940212"/>
    <w:rsid w:val="00942C12"/>
    <w:rsid w:val="00942C17"/>
    <w:rsid w:val="00942EC2"/>
    <w:rsid w:val="00945507"/>
    <w:rsid w:val="00946CBA"/>
    <w:rsid w:val="00946EC0"/>
    <w:rsid w:val="00947380"/>
    <w:rsid w:val="00947F1F"/>
    <w:rsid w:val="00954805"/>
    <w:rsid w:val="00955B98"/>
    <w:rsid w:val="00957131"/>
    <w:rsid w:val="00961B32"/>
    <w:rsid w:val="0096323A"/>
    <w:rsid w:val="00970DB3"/>
    <w:rsid w:val="0097411C"/>
    <w:rsid w:val="00974BB0"/>
    <w:rsid w:val="00974C9F"/>
    <w:rsid w:val="00977217"/>
    <w:rsid w:val="00982477"/>
    <w:rsid w:val="009839D5"/>
    <w:rsid w:val="00983B3A"/>
    <w:rsid w:val="009852E3"/>
    <w:rsid w:val="0098674B"/>
    <w:rsid w:val="00990227"/>
    <w:rsid w:val="009906C9"/>
    <w:rsid w:val="00996D57"/>
    <w:rsid w:val="00997587"/>
    <w:rsid w:val="009A0AF3"/>
    <w:rsid w:val="009A1E47"/>
    <w:rsid w:val="009A3F67"/>
    <w:rsid w:val="009A76AA"/>
    <w:rsid w:val="009B06F3"/>
    <w:rsid w:val="009B07CD"/>
    <w:rsid w:val="009B5AE9"/>
    <w:rsid w:val="009C0B8E"/>
    <w:rsid w:val="009C0C7B"/>
    <w:rsid w:val="009C19E9"/>
    <w:rsid w:val="009C28AA"/>
    <w:rsid w:val="009C2E62"/>
    <w:rsid w:val="009D0AC6"/>
    <w:rsid w:val="009D3295"/>
    <w:rsid w:val="009D3485"/>
    <w:rsid w:val="009D4583"/>
    <w:rsid w:val="009D571D"/>
    <w:rsid w:val="009D74A6"/>
    <w:rsid w:val="009E06AD"/>
    <w:rsid w:val="009E14C8"/>
    <w:rsid w:val="009E54F3"/>
    <w:rsid w:val="009F196D"/>
    <w:rsid w:val="009F42AC"/>
    <w:rsid w:val="009F4629"/>
    <w:rsid w:val="00A03BFC"/>
    <w:rsid w:val="00A057D7"/>
    <w:rsid w:val="00A07B23"/>
    <w:rsid w:val="00A103AF"/>
    <w:rsid w:val="00A108AB"/>
    <w:rsid w:val="00A10F02"/>
    <w:rsid w:val="00A12CA1"/>
    <w:rsid w:val="00A13659"/>
    <w:rsid w:val="00A15643"/>
    <w:rsid w:val="00A204CA"/>
    <w:rsid w:val="00A22BF8"/>
    <w:rsid w:val="00A25831"/>
    <w:rsid w:val="00A25D08"/>
    <w:rsid w:val="00A25F78"/>
    <w:rsid w:val="00A31529"/>
    <w:rsid w:val="00A3652D"/>
    <w:rsid w:val="00A367F8"/>
    <w:rsid w:val="00A41585"/>
    <w:rsid w:val="00A449F5"/>
    <w:rsid w:val="00A47780"/>
    <w:rsid w:val="00A53724"/>
    <w:rsid w:val="00A560EA"/>
    <w:rsid w:val="00A607C2"/>
    <w:rsid w:val="00A61836"/>
    <w:rsid w:val="00A62705"/>
    <w:rsid w:val="00A640C7"/>
    <w:rsid w:val="00A642A4"/>
    <w:rsid w:val="00A65A7D"/>
    <w:rsid w:val="00A70E79"/>
    <w:rsid w:val="00A72B14"/>
    <w:rsid w:val="00A73547"/>
    <w:rsid w:val="00A7419E"/>
    <w:rsid w:val="00A772C9"/>
    <w:rsid w:val="00A82346"/>
    <w:rsid w:val="00A83028"/>
    <w:rsid w:val="00A91936"/>
    <w:rsid w:val="00A92218"/>
    <w:rsid w:val="00A929C0"/>
    <w:rsid w:val="00A958D6"/>
    <w:rsid w:val="00A9671C"/>
    <w:rsid w:val="00A968C7"/>
    <w:rsid w:val="00A97597"/>
    <w:rsid w:val="00AA1553"/>
    <w:rsid w:val="00AA169D"/>
    <w:rsid w:val="00AA59B4"/>
    <w:rsid w:val="00AA5FB0"/>
    <w:rsid w:val="00AA69D0"/>
    <w:rsid w:val="00AA6F5F"/>
    <w:rsid w:val="00AB0668"/>
    <w:rsid w:val="00AB14FA"/>
    <w:rsid w:val="00AB1EEA"/>
    <w:rsid w:val="00AB2A31"/>
    <w:rsid w:val="00AB5BCA"/>
    <w:rsid w:val="00AC2089"/>
    <w:rsid w:val="00AD092F"/>
    <w:rsid w:val="00AE23E8"/>
    <w:rsid w:val="00AE6D37"/>
    <w:rsid w:val="00AF00C0"/>
    <w:rsid w:val="00AF0E9A"/>
    <w:rsid w:val="00AF14C4"/>
    <w:rsid w:val="00AF2974"/>
    <w:rsid w:val="00AF3CB6"/>
    <w:rsid w:val="00AF6FC6"/>
    <w:rsid w:val="00B0460C"/>
    <w:rsid w:val="00B05962"/>
    <w:rsid w:val="00B109EA"/>
    <w:rsid w:val="00B141C9"/>
    <w:rsid w:val="00B15057"/>
    <w:rsid w:val="00B15449"/>
    <w:rsid w:val="00B154AD"/>
    <w:rsid w:val="00B26223"/>
    <w:rsid w:val="00B27303"/>
    <w:rsid w:val="00B30027"/>
    <w:rsid w:val="00B34478"/>
    <w:rsid w:val="00B3676E"/>
    <w:rsid w:val="00B43300"/>
    <w:rsid w:val="00B459E8"/>
    <w:rsid w:val="00B46282"/>
    <w:rsid w:val="00B47853"/>
    <w:rsid w:val="00B47FD1"/>
    <w:rsid w:val="00B516BB"/>
    <w:rsid w:val="00B52AB2"/>
    <w:rsid w:val="00B534C6"/>
    <w:rsid w:val="00B54E8D"/>
    <w:rsid w:val="00B57BF7"/>
    <w:rsid w:val="00B61ABA"/>
    <w:rsid w:val="00B63336"/>
    <w:rsid w:val="00B65DA2"/>
    <w:rsid w:val="00B67344"/>
    <w:rsid w:val="00B764C9"/>
    <w:rsid w:val="00B81283"/>
    <w:rsid w:val="00B8600E"/>
    <w:rsid w:val="00B86F89"/>
    <w:rsid w:val="00B91D43"/>
    <w:rsid w:val="00B9249D"/>
    <w:rsid w:val="00B92BDF"/>
    <w:rsid w:val="00B92E55"/>
    <w:rsid w:val="00B92EA2"/>
    <w:rsid w:val="00B95EB4"/>
    <w:rsid w:val="00BA0C76"/>
    <w:rsid w:val="00BA5368"/>
    <w:rsid w:val="00BA552C"/>
    <w:rsid w:val="00BA6C2B"/>
    <w:rsid w:val="00BB09F4"/>
    <w:rsid w:val="00BB420D"/>
    <w:rsid w:val="00BB48E8"/>
    <w:rsid w:val="00BB535E"/>
    <w:rsid w:val="00BC265D"/>
    <w:rsid w:val="00BC3555"/>
    <w:rsid w:val="00BC578F"/>
    <w:rsid w:val="00BC70CB"/>
    <w:rsid w:val="00BC75C2"/>
    <w:rsid w:val="00BD0482"/>
    <w:rsid w:val="00BD5DD8"/>
    <w:rsid w:val="00BE17B2"/>
    <w:rsid w:val="00BF1688"/>
    <w:rsid w:val="00C03F30"/>
    <w:rsid w:val="00C1057F"/>
    <w:rsid w:val="00C112D3"/>
    <w:rsid w:val="00C12035"/>
    <w:rsid w:val="00C12477"/>
    <w:rsid w:val="00C12B51"/>
    <w:rsid w:val="00C16BC1"/>
    <w:rsid w:val="00C21514"/>
    <w:rsid w:val="00C219A2"/>
    <w:rsid w:val="00C228DE"/>
    <w:rsid w:val="00C23D58"/>
    <w:rsid w:val="00C24650"/>
    <w:rsid w:val="00C31BD9"/>
    <w:rsid w:val="00C33079"/>
    <w:rsid w:val="00C33F32"/>
    <w:rsid w:val="00C347CB"/>
    <w:rsid w:val="00C36F75"/>
    <w:rsid w:val="00C418DE"/>
    <w:rsid w:val="00C423DE"/>
    <w:rsid w:val="00C44B29"/>
    <w:rsid w:val="00C44D94"/>
    <w:rsid w:val="00C45887"/>
    <w:rsid w:val="00C45DD7"/>
    <w:rsid w:val="00C468A9"/>
    <w:rsid w:val="00C46E6F"/>
    <w:rsid w:val="00C50C76"/>
    <w:rsid w:val="00C50C9F"/>
    <w:rsid w:val="00C51732"/>
    <w:rsid w:val="00C5430A"/>
    <w:rsid w:val="00C54439"/>
    <w:rsid w:val="00C54E7D"/>
    <w:rsid w:val="00C54F36"/>
    <w:rsid w:val="00C55BA7"/>
    <w:rsid w:val="00C57D8F"/>
    <w:rsid w:val="00C663CC"/>
    <w:rsid w:val="00C70B73"/>
    <w:rsid w:val="00C746BF"/>
    <w:rsid w:val="00C76EB7"/>
    <w:rsid w:val="00C779B2"/>
    <w:rsid w:val="00C811E7"/>
    <w:rsid w:val="00C82495"/>
    <w:rsid w:val="00C83A13"/>
    <w:rsid w:val="00C8737C"/>
    <w:rsid w:val="00C900E3"/>
    <w:rsid w:val="00C9068C"/>
    <w:rsid w:val="00C917A5"/>
    <w:rsid w:val="00C92967"/>
    <w:rsid w:val="00C93FE8"/>
    <w:rsid w:val="00C947CC"/>
    <w:rsid w:val="00C956F3"/>
    <w:rsid w:val="00C96F6D"/>
    <w:rsid w:val="00CA1410"/>
    <w:rsid w:val="00CA1D38"/>
    <w:rsid w:val="00CA1F35"/>
    <w:rsid w:val="00CA3D0C"/>
    <w:rsid w:val="00CA41D4"/>
    <w:rsid w:val="00CA42B5"/>
    <w:rsid w:val="00CA497D"/>
    <w:rsid w:val="00CA55D8"/>
    <w:rsid w:val="00CA654B"/>
    <w:rsid w:val="00CB5EE9"/>
    <w:rsid w:val="00CB7028"/>
    <w:rsid w:val="00CC1441"/>
    <w:rsid w:val="00CC3831"/>
    <w:rsid w:val="00CC412C"/>
    <w:rsid w:val="00CC4B8D"/>
    <w:rsid w:val="00CC7DA8"/>
    <w:rsid w:val="00CD0C75"/>
    <w:rsid w:val="00CD1613"/>
    <w:rsid w:val="00CD207F"/>
    <w:rsid w:val="00CD4C7B"/>
    <w:rsid w:val="00CD5D97"/>
    <w:rsid w:val="00CE127A"/>
    <w:rsid w:val="00CE5870"/>
    <w:rsid w:val="00CE5E4E"/>
    <w:rsid w:val="00CF0864"/>
    <w:rsid w:val="00CF32D4"/>
    <w:rsid w:val="00CF4155"/>
    <w:rsid w:val="00CF51A2"/>
    <w:rsid w:val="00D0127E"/>
    <w:rsid w:val="00D022B3"/>
    <w:rsid w:val="00D03CEB"/>
    <w:rsid w:val="00D03D27"/>
    <w:rsid w:val="00D043F1"/>
    <w:rsid w:val="00D0482C"/>
    <w:rsid w:val="00D0546C"/>
    <w:rsid w:val="00D05EE8"/>
    <w:rsid w:val="00D066F2"/>
    <w:rsid w:val="00D1006C"/>
    <w:rsid w:val="00D1393B"/>
    <w:rsid w:val="00D153E4"/>
    <w:rsid w:val="00D22901"/>
    <w:rsid w:val="00D31ACA"/>
    <w:rsid w:val="00D33BE3"/>
    <w:rsid w:val="00D3792D"/>
    <w:rsid w:val="00D41985"/>
    <w:rsid w:val="00D42751"/>
    <w:rsid w:val="00D42E99"/>
    <w:rsid w:val="00D43DAC"/>
    <w:rsid w:val="00D44242"/>
    <w:rsid w:val="00D451D1"/>
    <w:rsid w:val="00D459AD"/>
    <w:rsid w:val="00D5080E"/>
    <w:rsid w:val="00D508CB"/>
    <w:rsid w:val="00D518D7"/>
    <w:rsid w:val="00D53F5C"/>
    <w:rsid w:val="00D54151"/>
    <w:rsid w:val="00D549A5"/>
    <w:rsid w:val="00D55E47"/>
    <w:rsid w:val="00D5733D"/>
    <w:rsid w:val="00D60ABE"/>
    <w:rsid w:val="00D62E19"/>
    <w:rsid w:val="00D67CD1"/>
    <w:rsid w:val="00D729CB"/>
    <w:rsid w:val="00D738D6"/>
    <w:rsid w:val="00D7619D"/>
    <w:rsid w:val="00D77889"/>
    <w:rsid w:val="00D80795"/>
    <w:rsid w:val="00D82FA9"/>
    <w:rsid w:val="00D854BE"/>
    <w:rsid w:val="00D87C68"/>
    <w:rsid w:val="00D87D1B"/>
    <w:rsid w:val="00D87E00"/>
    <w:rsid w:val="00D904CB"/>
    <w:rsid w:val="00D9134D"/>
    <w:rsid w:val="00D91C8B"/>
    <w:rsid w:val="00D9253D"/>
    <w:rsid w:val="00D94C3C"/>
    <w:rsid w:val="00D96404"/>
    <w:rsid w:val="00D9647A"/>
    <w:rsid w:val="00D96D11"/>
    <w:rsid w:val="00D971A9"/>
    <w:rsid w:val="00D97AB1"/>
    <w:rsid w:val="00DA3EC5"/>
    <w:rsid w:val="00DA5A8D"/>
    <w:rsid w:val="00DA7A03"/>
    <w:rsid w:val="00DB0439"/>
    <w:rsid w:val="00DB0DB8"/>
    <w:rsid w:val="00DB1818"/>
    <w:rsid w:val="00DB1B53"/>
    <w:rsid w:val="00DB220F"/>
    <w:rsid w:val="00DB29C0"/>
    <w:rsid w:val="00DB37EA"/>
    <w:rsid w:val="00DB3F38"/>
    <w:rsid w:val="00DB5873"/>
    <w:rsid w:val="00DB6162"/>
    <w:rsid w:val="00DB63A8"/>
    <w:rsid w:val="00DB70EC"/>
    <w:rsid w:val="00DC1C49"/>
    <w:rsid w:val="00DC309B"/>
    <w:rsid w:val="00DC3785"/>
    <w:rsid w:val="00DC4845"/>
    <w:rsid w:val="00DC4DA2"/>
    <w:rsid w:val="00DC5EBB"/>
    <w:rsid w:val="00DC605C"/>
    <w:rsid w:val="00DC7055"/>
    <w:rsid w:val="00DC744E"/>
    <w:rsid w:val="00DD0B51"/>
    <w:rsid w:val="00DD353B"/>
    <w:rsid w:val="00DD5900"/>
    <w:rsid w:val="00DD5D48"/>
    <w:rsid w:val="00DD7AF6"/>
    <w:rsid w:val="00DD7BB5"/>
    <w:rsid w:val="00DE0ACC"/>
    <w:rsid w:val="00DE1E2D"/>
    <w:rsid w:val="00DE2095"/>
    <w:rsid w:val="00DE239F"/>
    <w:rsid w:val="00DE2A5D"/>
    <w:rsid w:val="00DE3004"/>
    <w:rsid w:val="00DE34F9"/>
    <w:rsid w:val="00DE3844"/>
    <w:rsid w:val="00DE5E9C"/>
    <w:rsid w:val="00DE6D40"/>
    <w:rsid w:val="00DE7C7A"/>
    <w:rsid w:val="00DF7467"/>
    <w:rsid w:val="00DF75D3"/>
    <w:rsid w:val="00DF7CDF"/>
    <w:rsid w:val="00E0072E"/>
    <w:rsid w:val="00E0201D"/>
    <w:rsid w:val="00E05733"/>
    <w:rsid w:val="00E107F2"/>
    <w:rsid w:val="00E16FDD"/>
    <w:rsid w:val="00E21C25"/>
    <w:rsid w:val="00E21F30"/>
    <w:rsid w:val="00E233AB"/>
    <w:rsid w:val="00E2700B"/>
    <w:rsid w:val="00E27D5F"/>
    <w:rsid w:val="00E3182B"/>
    <w:rsid w:val="00E32DB5"/>
    <w:rsid w:val="00E4239A"/>
    <w:rsid w:val="00E449BC"/>
    <w:rsid w:val="00E46C13"/>
    <w:rsid w:val="00E471CF"/>
    <w:rsid w:val="00E50108"/>
    <w:rsid w:val="00E5303C"/>
    <w:rsid w:val="00E573D9"/>
    <w:rsid w:val="00E576DD"/>
    <w:rsid w:val="00E57CE4"/>
    <w:rsid w:val="00E62835"/>
    <w:rsid w:val="00E62C42"/>
    <w:rsid w:val="00E63A89"/>
    <w:rsid w:val="00E6609A"/>
    <w:rsid w:val="00E66C70"/>
    <w:rsid w:val="00E66E40"/>
    <w:rsid w:val="00E66E80"/>
    <w:rsid w:val="00E70307"/>
    <w:rsid w:val="00E72431"/>
    <w:rsid w:val="00E73914"/>
    <w:rsid w:val="00E7508D"/>
    <w:rsid w:val="00E77645"/>
    <w:rsid w:val="00E8107A"/>
    <w:rsid w:val="00E81994"/>
    <w:rsid w:val="00E82914"/>
    <w:rsid w:val="00E8330C"/>
    <w:rsid w:val="00E83697"/>
    <w:rsid w:val="00E83A3F"/>
    <w:rsid w:val="00E84769"/>
    <w:rsid w:val="00E8653D"/>
    <w:rsid w:val="00E86E63"/>
    <w:rsid w:val="00E87D66"/>
    <w:rsid w:val="00E9024D"/>
    <w:rsid w:val="00E90F4A"/>
    <w:rsid w:val="00E93A4C"/>
    <w:rsid w:val="00E966CB"/>
    <w:rsid w:val="00E9779F"/>
    <w:rsid w:val="00E97F9D"/>
    <w:rsid w:val="00EA4E2A"/>
    <w:rsid w:val="00EA4F8F"/>
    <w:rsid w:val="00EA5824"/>
    <w:rsid w:val="00EA7F9D"/>
    <w:rsid w:val="00EB0F3E"/>
    <w:rsid w:val="00EB2AAE"/>
    <w:rsid w:val="00EB4314"/>
    <w:rsid w:val="00EB449C"/>
    <w:rsid w:val="00EC2CAB"/>
    <w:rsid w:val="00EC4A25"/>
    <w:rsid w:val="00EC4DAD"/>
    <w:rsid w:val="00EC5E45"/>
    <w:rsid w:val="00ED2EDE"/>
    <w:rsid w:val="00ED30C1"/>
    <w:rsid w:val="00ED648A"/>
    <w:rsid w:val="00EE15D3"/>
    <w:rsid w:val="00EE1D75"/>
    <w:rsid w:val="00EE3417"/>
    <w:rsid w:val="00EE4AE8"/>
    <w:rsid w:val="00EE50F0"/>
    <w:rsid w:val="00EE5F5A"/>
    <w:rsid w:val="00EE6289"/>
    <w:rsid w:val="00EF69D0"/>
    <w:rsid w:val="00EF6B83"/>
    <w:rsid w:val="00EF6DC3"/>
    <w:rsid w:val="00F025A2"/>
    <w:rsid w:val="00F02AB7"/>
    <w:rsid w:val="00F03C44"/>
    <w:rsid w:val="00F07388"/>
    <w:rsid w:val="00F078AA"/>
    <w:rsid w:val="00F078B8"/>
    <w:rsid w:val="00F1535F"/>
    <w:rsid w:val="00F15791"/>
    <w:rsid w:val="00F15D46"/>
    <w:rsid w:val="00F16C1F"/>
    <w:rsid w:val="00F2026E"/>
    <w:rsid w:val="00F208BD"/>
    <w:rsid w:val="00F2157E"/>
    <w:rsid w:val="00F2210A"/>
    <w:rsid w:val="00F26F04"/>
    <w:rsid w:val="00F30999"/>
    <w:rsid w:val="00F34A6F"/>
    <w:rsid w:val="00F3655F"/>
    <w:rsid w:val="00F37743"/>
    <w:rsid w:val="00F41A2D"/>
    <w:rsid w:val="00F47E25"/>
    <w:rsid w:val="00F517AD"/>
    <w:rsid w:val="00F544E5"/>
    <w:rsid w:val="00F54A3D"/>
    <w:rsid w:val="00F54CB0"/>
    <w:rsid w:val="00F57335"/>
    <w:rsid w:val="00F57840"/>
    <w:rsid w:val="00F60E63"/>
    <w:rsid w:val="00F63BF6"/>
    <w:rsid w:val="00F648B9"/>
    <w:rsid w:val="00F653B8"/>
    <w:rsid w:val="00F7124A"/>
    <w:rsid w:val="00F71B89"/>
    <w:rsid w:val="00F7353C"/>
    <w:rsid w:val="00F75D79"/>
    <w:rsid w:val="00F76F8F"/>
    <w:rsid w:val="00F802B5"/>
    <w:rsid w:val="00F803E1"/>
    <w:rsid w:val="00F81C9C"/>
    <w:rsid w:val="00F82B07"/>
    <w:rsid w:val="00F868D7"/>
    <w:rsid w:val="00F87E42"/>
    <w:rsid w:val="00F90E6D"/>
    <w:rsid w:val="00F922D4"/>
    <w:rsid w:val="00F941DF"/>
    <w:rsid w:val="00F946F6"/>
    <w:rsid w:val="00F960D5"/>
    <w:rsid w:val="00FA0176"/>
    <w:rsid w:val="00FA1266"/>
    <w:rsid w:val="00FA147A"/>
    <w:rsid w:val="00FA255D"/>
    <w:rsid w:val="00FB0CF1"/>
    <w:rsid w:val="00FB1E1C"/>
    <w:rsid w:val="00FB2D17"/>
    <w:rsid w:val="00FB36FA"/>
    <w:rsid w:val="00FB4E8F"/>
    <w:rsid w:val="00FC0248"/>
    <w:rsid w:val="00FC1192"/>
    <w:rsid w:val="00FC3570"/>
    <w:rsid w:val="00FC4D06"/>
    <w:rsid w:val="00FC6121"/>
    <w:rsid w:val="00FC69A7"/>
    <w:rsid w:val="00FC7453"/>
    <w:rsid w:val="00FD343E"/>
    <w:rsid w:val="00FD360B"/>
    <w:rsid w:val="00FE076D"/>
    <w:rsid w:val="00FE10D4"/>
    <w:rsid w:val="00FE1F0E"/>
    <w:rsid w:val="00FE251B"/>
    <w:rsid w:val="00FE345F"/>
    <w:rsid w:val="00FE36C7"/>
    <w:rsid w:val="00FF0B94"/>
    <w:rsid w:val="00FF44CD"/>
    <w:rsid w:val="00FF471D"/>
    <w:rsid w:val="010F8583"/>
    <w:rsid w:val="022DE3E2"/>
    <w:rsid w:val="041EBF5B"/>
    <w:rsid w:val="04FBE8DB"/>
    <w:rsid w:val="0597180B"/>
    <w:rsid w:val="05B0793F"/>
    <w:rsid w:val="06DFD759"/>
    <w:rsid w:val="06EF5DD6"/>
    <w:rsid w:val="08F62D13"/>
    <w:rsid w:val="0920BCAE"/>
    <w:rsid w:val="09325FDC"/>
    <w:rsid w:val="09A57BDD"/>
    <w:rsid w:val="0A753840"/>
    <w:rsid w:val="0AB0C538"/>
    <w:rsid w:val="0AB741D3"/>
    <w:rsid w:val="0BEA4191"/>
    <w:rsid w:val="0C4388EC"/>
    <w:rsid w:val="0C4BB525"/>
    <w:rsid w:val="0E38D1B2"/>
    <w:rsid w:val="10B98714"/>
    <w:rsid w:val="12A650C0"/>
    <w:rsid w:val="12BCC38C"/>
    <w:rsid w:val="12E502B2"/>
    <w:rsid w:val="1978467A"/>
    <w:rsid w:val="19F71CD9"/>
    <w:rsid w:val="1A43AA90"/>
    <w:rsid w:val="1C561F33"/>
    <w:rsid w:val="1DC8256D"/>
    <w:rsid w:val="1DDEE605"/>
    <w:rsid w:val="1E298E0D"/>
    <w:rsid w:val="1E30C233"/>
    <w:rsid w:val="1E75C4DF"/>
    <w:rsid w:val="1E8427FF"/>
    <w:rsid w:val="20765CC8"/>
    <w:rsid w:val="20A404C3"/>
    <w:rsid w:val="21480F21"/>
    <w:rsid w:val="21E78A5D"/>
    <w:rsid w:val="22E18F0D"/>
    <w:rsid w:val="232A2908"/>
    <w:rsid w:val="23B105E3"/>
    <w:rsid w:val="24E96435"/>
    <w:rsid w:val="26948BF2"/>
    <w:rsid w:val="274F6C1A"/>
    <w:rsid w:val="27872024"/>
    <w:rsid w:val="27C7A44F"/>
    <w:rsid w:val="28496916"/>
    <w:rsid w:val="289B6355"/>
    <w:rsid w:val="2937AC99"/>
    <w:rsid w:val="29DFC6FD"/>
    <w:rsid w:val="2A78C662"/>
    <w:rsid w:val="2B7923AF"/>
    <w:rsid w:val="2B861CD4"/>
    <w:rsid w:val="2BE39D32"/>
    <w:rsid w:val="2C05EBA2"/>
    <w:rsid w:val="2FCECF6E"/>
    <w:rsid w:val="32AF379A"/>
    <w:rsid w:val="3346D907"/>
    <w:rsid w:val="338B79AD"/>
    <w:rsid w:val="34294FCA"/>
    <w:rsid w:val="347482DD"/>
    <w:rsid w:val="3599BDF4"/>
    <w:rsid w:val="36201BB1"/>
    <w:rsid w:val="36E7B2D9"/>
    <w:rsid w:val="376C0CF4"/>
    <w:rsid w:val="3864345E"/>
    <w:rsid w:val="3867347B"/>
    <w:rsid w:val="38F0E841"/>
    <w:rsid w:val="3A5B4FD2"/>
    <w:rsid w:val="3A8FB79F"/>
    <w:rsid w:val="3C69EC69"/>
    <w:rsid w:val="3DA42F88"/>
    <w:rsid w:val="3DD47BEB"/>
    <w:rsid w:val="3E627325"/>
    <w:rsid w:val="40AA0D6B"/>
    <w:rsid w:val="40FD60A3"/>
    <w:rsid w:val="4111ABDE"/>
    <w:rsid w:val="41EED983"/>
    <w:rsid w:val="4273BA41"/>
    <w:rsid w:val="42803D37"/>
    <w:rsid w:val="42AC3402"/>
    <w:rsid w:val="42B988F5"/>
    <w:rsid w:val="440A834A"/>
    <w:rsid w:val="44337EB7"/>
    <w:rsid w:val="46CFAAD0"/>
    <w:rsid w:val="47973EE5"/>
    <w:rsid w:val="4824CF49"/>
    <w:rsid w:val="488FD9C9"/>
    <w:rsid w:val="48F1B045"/>
    <w:rsid w:val="4A183B6B"/>
    <w:rsid w:val="4B9432CA"/>
    <w:rsid w:val="4C73450D"/>
    <w:rsid w:val="4CA9AA57"/>
    <w:rsid w:val="4D9BA940"/>
    <w:rsid w:val="4E2992D1"/>
    <w:rsid w:val="4E33CB8A"/>
    <w:rsid w:val="4F42D3F8"/>
    <w:rsid w:val="4F4D4E7A"/>
    <w:rsid w:val="4F778812"/>
    <w:rsid w:val="4FE5583B"/>
    <w:rsid w:val="507FB385"/>
    <w:rsid w:val="5351AD73"/>
    <w:rsid w:val="541F06A0"/>
    <w:rsid w:val="54855295"/>
    <w:rsid w:val="551890D7"/>
    <w:rsid w:val="5706D2AD"/>
    <w:rsid w:val="57575049"/>
    <w:rsid w:val="576E409C"/>
    <w:rsid w:val="57AD9A23"/>
    <w:rsid w:val="5815EF87"/>
    <w:rsid w:val="59EE1F1B"/>
    <w:rsid w:val="5B2C0076"/>
    <w:rsid w:val="5B9B5398"/>
    <w:rsid w:val="5D8D70FD"/>
    <w:rsid w:val="5E3B61A5"/>
    <w:rsid w:val="5E71515F"/>
    <w:rsid w:val="5F3D72AA"/>
    <w:rsid w:val="5FA5452F"/>
    <w:rsid w:val="60E2BAC9"/>
    <w:rsid w:val="63D30041"/>
    <w:rsid w:val="63FE0EE4"/>
    <w:rsid w:val="64022D64"/>
    <w:rsid w:val="656711D0"/>
    <w:rsid w:val="666AA859"/>
    <w:rsid w:val="66BFDEB3"/>
    <w:rsid w:val="67840C45"/>
    <w:rsid w:val="68677120"/>
    <w:rsid w:val="69481729"/>
    <w:rsid w:val="69BFA711"/>
    <w:rsid w:val="6A0F6C9C"/>
    <w:rsid w:val="6ABD37EF"/>
    <w:rsid w:val="6AD7E1EE"/>
    <w:rsid w:val="6BCE319A"/>
    <w:rsid w:val="6CFA241C"/>
    <w:rsid w:val="6E7B0DB4"/>
    <w:rsid w:val="6FCFE21C"/>
    <w:rsid w:val="709342F6"/>
    <w:rsid w:val="714CF1BA"/>
    <w:rsid w:val="716A2670"/>
    <w:rsid w:val="72B2C809"/>
    <w:rsid w:val="72B8AEDA"/>
    <w:rsid w:val="72E3BE30"/>
    <w:rsid w:val="72E87FF6"/>
    <w:rsid w:val="74983F86"/>
    <w:rsid w:val="75EAAA51"/>
    <w:rsid w:val="77853692"/>
    <w:rsid w:val="77B01FFC"/>
    <w:rsid w:val="7894FCAA"/>
    <w:rsid w:val="78B2999B"/>
    <w:rsid w:val="78B3E0B8"/>
    <w:rsid w:val="7A40ABE9"/>
    <w:rsid w:val="7DCCC967"/>
    <w:rsid w:val="7DEA6172"/>
    <w:rsid w:val="7F593D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744DE5"/>
  <w15:chartTrackingRefBased/>
  <w15:docId w15:val="{A8F2DCDB-36DA-42CA-93FA-FEB1DE692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paragraph" w:customStyle="1" w:styleId="xxmsonormal">
    <w:name w:val="x_xmsonormal"/>
    <w:basedOn w:val="Normal"/>
    <w:rsid w:val="00AB14FA"/>
    <w:pPr>
      <w:spacing w:after="0"/>
    </w:pPr>
    <w:rPr>
      <w:rFonts w:ascii="Calibri" w:eastAsiaTheme="minorHAnsi" w:hAnsi="Calibri" w:cs="Calibri"/>
      <w:sz w:val="22"/>
      <w:szCs w:val="22"/>
      <w:lang w:val="da-DK" w:eastAsia="da-DK"/>
    </w:rPr>
  </w:style>
  <w:style w:type="paragraph" w:styleId="Caption">
    <w:name w:val="caption"/>
    <w:basedOn w:val="Normal"/>
    <w:next w:val="Normal"/>
    <w:unhideWhenUsed/>
    <w:qFormat/>
    <w:rsid w:val="00FF471D"/>
    <w:pPr>
      <w:spacing w:after="200"/>
    </w:pPr>
    <w:rPr>
      <w:i/>
      <w:iCs/>
      <w:color w:val="44546A" w:themeColor="text2"/>
      <w:sz w:val="18"/>
      <w:szCs w:val="18"/>
    </w:rPr>
  </w:style>
  <w:style w:type="character" w:styleId="PlaceholderText">
    <w:name w:val="Placeholder Text"/>
    <w:basedOn w:val="DefaultParagraphFont"/>
    <w:uiPriority w:val="99"/>
    <w:semiHidden/>
    <w:rsid w:val="00D9253D"/>
    <w:rPr>
      <w:color w:val="808080"/>
    </w:rPr>
  </w:style>
  <w:style w:type="character" w:customStyle="1" w:styleId="Heading2Char">
    <w:name w:val="Heading 2 Char"/>
    <w:basedOn w:val="DefaultParagraphFont"/>
    <w:link w:val="Heading2"/>
    <w:rsid w:val="00B92EA2"/>
    <w:rPr>
      <w:rFonts w:ascii="Arial" w:hAnsi="Arial"/>
      <w:sz w:val="32"/>
      <w:lang w:eastAsia="en-US"/>
    </w:rPr>
  </w:style>
  <w:style w:type="paragraph" w:styleId="NormalWeb">
    <w:name w:val="Normal (Web)"/>
    <w:basedOn w:val="Normal"/>
    <w:uiPriority w:val="99"/>
    <w:unhideWhenUsed/>
    <w:rsid w:val="001C53FA"/>
    <w:pPr>
      <w:spacing w:before="100" w:beforeAutospacing="1" w:after="100" w:afterAutospacing="1"/>
    </w:pPr>
    <w:rPr>
      <w:sz w:val="24"/>
      <w:szCs w:val="24"/>
      <w:lang w:val="da-DK" w:eastAsia="da-DK"/>
    </w:rPr>
  </w:style>
  <w:style w:type="character" w:styleId="Emphasis">
    <w:name w:val="Emphasis"/>
    <w:basedOn w:val="DefaultParagraphFont"/>
    <w:qFormat/>
    <w:rsid w:val="00AA169D"/>
    <w:rPr>
      <w:i/>
      <w:iCs/>
    </w:rPr>
  </w:style>
  <w:style w:type="paragraph" w:styleId="Quote">
    <w:name w:val="Quote"/>
    <w:basedOn w:val="Normal"/>
    <w:next w:val="Normal"/>
    <w:link w:val="QuoteChar"/>
    <w:uiPriority w:val="29"/>
    <w:qFormat/>
    <w:rsid w:val="00FE076D"/>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ja-JP"/>
    </w:rPr>
  </w:style>
  <w:style w:type="character" w:customStyle="1" w:styleId="QuoteChar">
    <w:name w:val="Quote Char"/>
    <w:basedOn w:val="DefaultParagraphFont"/>
    <w:link w:val="Quote"/>
    <w:uiPriority w:val="29"/>
    <w:rsid w:val="00FE076D"/>
    <w:rPr>
      <w:rFonts w:eastAsia="SimSun"/>
      <w:i/>
      <w:iCs/>
      <w:color w:val="404040" w:themeColor="text1" w:themeTint="BF"/>
      <w:lang w:eastAsia="ja-JP"/>
    </w:rPr>
  </w:style>
  <w:style w:type="paragraph" w:styleId="Revision">
    <w:name w:val="Revision"/>
    <w:hidden/>
    <w:uiPriority w:val="99"/>
    <w:semiHidden/>
    <w:rsid w:val="00757D1F"/>
    <w:rPr>
      <w:lang w:eastAsia="en-US"/>
    </w:rPr>
  </w:style>
  <w:style w:type="character" w:customStyle="1" w:styleId="FooterChar">
    <w:name w:val="Footer Char"/>
    <w:basedOn w:val="DefaultParagraphFont"/>
    <w:link w:val="Footer"/>
    <w:uiPriority w:val="99"/>
    <w:rsid w:val="007851BA"/>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4998">
      <w:bodyDiv w:val="1"/>
      <w:marLeft w:val="0"/>
      <w:marRight w:val="0"/>
      <w:marTop w:val="0"/>
      <w:marBottom w:val="0"/>
      <w:divBdr>
        <w:top w:val="none" w:sz="0" w:space="0" w:color="auto"/>
        <w:left w:val="none" w:sz="0" w:space="0" w:color="auto"/>
        <w:bottom w:val="none" w:sz="0" w:space="0" w:color="auto"/>
        <w:right w:val="none" w:sz="0" w:space="0" w:color="auto"/>
      </w:divBdr>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2760663">
      <w:bodyDiv w:val="1"/>
      <w:marLeft w:val="0"/>
      <w:marRight w:val="0"/>
      <w:marTop w:val="0"/>
      <w:marBottom w:val="0"/>
      <w:divBdr>
        <w:top w:val="none" w:sz="0" w:space="0" w:color="auto"/>
        <w:left w:val="none" w:sz="0" w:space="0" w:color="auto"/>
        <w:bottom w:val="none" w:sz="0" w:space="0" w:color="auto"/>
        <w:right w:val="none" w:sz="0" w:space="0" w:color="auto"/>
      </w:divBdr>
    </w:div>
    <w:div w:id="1011031907">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630279201">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29571184">
      <w:bodyDiv w:val="1"/>
      <w:marLeft w:val="0"/>
      <w:marRight w:val="0"/>
      <w:marTop w:val="0"/>
      <w:marBottom w:val="0"/>
      <w:divBdr>
        <w:top w:val="none" w:sz="0" w:space="0" w:color="auto"/>
        <w:left w:val="none" w:sz="0" w:space="0" w:color="auto"/>
        <w:bottom w:val="none" w:sz="0" w:space="0" w:color="auto"/>
        <w:right w:val="none" w:sz="0" w:space="0" w:color="auto"/>
      </w:divBdr>
      <w:divsChild>
        <w:div w:id="2083870384">
          <w:marLeft w:val="360"/>
          <w:marRight w:val="0"/>
          <w:marTop w:val="0"/>
          <w:marBottom w:val="0"/>
          <w:divBdr>
            <w:top w:val="none" w:sz="0" w:space="0" w:color="auto"/>
            <w:left w:val="none" w:sz="0" w:space="0" w:color="auto"/>
            <w:bottom w:val="none" w:sz="0" w:space="0" w:color="auto"/>
            <w:right w:val="none" w:sz="0" w:space="0" w:color="auto"/>
          </w:divBdr>
        </w:div>
        <w:div w:id="40614679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5AIRPNAIUNRU-859666464-3876</_dlc_DocId>
    <_dlc_DocIdUrl xmlns="71c5aaf6-e6ce-465b-b873-5148d2a4c105">
      <Url>https://nokia.sharepoint.com/sites/c5g/e2earch/_layouts/15/DocIdRedir.aspx?ID=5AIRPNAIUNRU-859666464-3876</Url>
      <Description>5AIRPNAIUNRU-859666464-3876</Description>
    </_dlc_DocIdUrl>
    <SharedWithUsers xmlns="a3840f4f-04be-43d1-b2ef-6ff1382503c7">
      <UserInfo>
        <DisplayName>Kettunen, Kimmo (Nokia - FI/Espoo)</DisplayName>
        <AccountId>231</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71c5aaf6-e6ce-465b-b873-5148d2a4c105"/>
    <ds:schemaRef ds:uri="http://purl.org/dc/elements/1.1/"/>
    <ds:schemaRef ds:uri="http://schemas.microsoft.com/office/2006/documentManagement/types"/>
    <ds:schemaRef ds:uri="http://www.w3.org/XML/1998/namespace"/>
    <ds:schemaRef ds:uri="a3840f4f-04be-43d1-b2ef-6ff1382503c7"/>
    <ds:schemaRef ds:uri="http://purl.org/dc/dcmitype/"/>
    <ds:schemaRef ds:uri="http://purl.org/dc/terms/"/>
    <ds:schemaRef ds:uri="http://schemas.openxmlformats.org/package/2006/metadata/core-properties"/>
    <ds:schemaRef ds:uri="3b34c8f0-1ef5-4d1e-bb66-517ce7fe7356"/>
    <ds:schemaRef ds:uri="http://schemas.microsoft.com/office/infopath/2007/PartnerControls"/>
    <ds:schemaRef ds:uri="83f22d2f-d16e-4be6-ad4f-29fa0b067c3c"/>
    <ds:schemaRef ds:uri="http://schemas.microsoft.com/office/2006/metadata/propertie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B0687310-4BA4-4D97-B2D2-A1580EC11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266</TotalTime>
  <Pages>9</Pages>
  <Words>3926</Words>
  <Characters>20184</Characters>
  <Application>Microsoft Office Word</Application>
  <DocSecurity>0</DocSecurity>
  <Lines>168</Lines>
  <Paragraphs>48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24062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Dawid Koziol</dc:creator>
  <cp:keywords/>
  <dc:description/>
  <cp:lastModifiedBy>Nokia</cp:lastModifiedBy>
  <cp:revision>501</cp:revision>
  <dcterms:created xsi:type="dcterms:W3CDTF">2018-09-18T09:00:00Z</dcterms:created>
  <dcterms:modified xsi:type="dcterms:W3CDTF">2018-09-28T06:29:00Z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8b654cf7-51a8-4e5c-b9b9-a7d295250c27</vt:lpwstr>
  </property>
</Properties>
</file>